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26" w:rsidRPr="00C94EC2" w:rsidRDefault="00EA7226" w:rsidP="007C6650">
      <w:pPr>
        <w:keepNext/>
        <w:shd w:val="clear" w:color="auto" w:fill="99CCFF"/>
        <w:tabs>
          <w:tab w:val="center" w:pos="4153"/>
        </w:tabs>
        <w:outlineLvl w:val="2"/>
        <w:rPr>
          <w:rFonts w:ascii="Open Sans" w:hAnsi="Open Sans" w:cs="Open Sans"/>
          <w:b/>
          <w:bCs/>
          <w:lang w:val="ro-RO"/>
        </w:rPr>
      </w:pPr>
      <w:r w:rsidRPr="00C956B1">
        <w:rPr>
          <w:rFonts w:ascii="Open Sans" w:hAnsi="Open Sans" w:cs="Open Sans"/>
          <w:b/>
          <w:bCs/>
          <w:lang w:val="ro-RO"/>
        </w:rPr>
        <w:tab/>
      </w:r>
      <w:r w:rsidRPr="00C94EC2">
        <w:rPr>
          <w:rFonts w:ascii="Open Sans" w:hAnsi="Open Sans" w:cs="Open Sans"/>
          <w:b/>
          <w:bCs/>
          <w:lang w:val="ro-RO"/>
        </w:rPr>
        <w:t>Biroul Regional pentru Cooperare Transfrontalieră Timişoara</w:t>
      </w:r>
    </w:p>
    <w:p w:rsidR="00EA7226" w:rsidRPr="00C94EC2" w:rsidRDefault="00EA7226" w:rsidP="007C6650">
      <w:pPr>
        <w:jc w:val="center"/>
        <w:rPr>
          <w:rFonts w:ascii="Open Sans" w:hAnsi="Open Sans" w:cs="Open Sans"/>
          <w:lang w:val="ro-RO" w:eastAsia="ro-RO"/>
        </w:rPr>
      </w:pPr>
      <w:r w:rsidRPr="00C94EC2">
        <w:rPr>
          <w:rFonts w:ascii="Open Sans" w:hAnsi="Open Sans" w:cs="Open Sans"/>
          <w:lang w:val="ro-RO" w:eastAsia="ro-RO"/>
        </w:rPr>
        <w:t xml:space="preserve"> cu sediul central în Timişoara, str. </w:t>
      </w:r>
      <w:proofErr w:type="spellStart"/>
      <w:r w:rsidRPr="00C94EC2">
        <w:rPr>
          <w:rFonts w:ascii="Open Sans" w:hAnsi="Open Sans" w:cs="Open Sans"/>
          <w:lang w:val="ro-RO" w:eastAsia="ro-RO"/>
        </w:rPr>
        <w:t>Proclamaţia</w:t>
      </w:r>
      <w:proofErr w:type="spellEnd"/>
      <w:r w:rsidRPr="00C94EC2">
        <w:rPr>
          <w:rFonts w:ascii="Open Sans" w:hAnsi="Open Sans" w:cs="Open Sans"/>
          <w:lang w:val="ro-RO" w:eastAsia="ro-RO"/>
        </w:rPr>
        <w:t xml:space="preserve"> de la Timişoara nr. 5,</w:t>
      </w:r>
    </w:p>
    <w:p w:rsidR="00EA7226" w:rsidRDefault="00EA7226" w:rsidP="007C6650">
      <w:pPr>
        <w:keepNext/>
        <w:jc w:val="center"/>
        <w:outlineLvl w:val="5"/>
        <w:rPr>
          <w:rFonts w:ascii="Open Sans" w:hAnsi="Open Sans" w:cs="Open Sans"/>
          <w:color w:val="0000FF"/>
          <w:u w:val="single"/>
          <w:lang w:val="ro-RO"/>
        </w:rPr>
      </w:pPr>
      <w:r w:rsidRPr="00C94EC2">
        <w:rPr>
          <w:rFonts w:ascii="Open Sans" w:hAnsi="Open Sans" w:cs="Open Sans"/>
          <w:lang w:val="ro-RO"/>
        </w:rPr>
        <w:t xml:space="preserve"> tel: 0356-426360, fax: 0356-426361, </w:t>
      </w:r>
      <w:hyperlink r:id="rId7" w:history="1">
        <w:r w:rsidRPr="00C94EC2">
          <w:rPr>
            <w:rFonts w:ascii="Open Sans" w:hAnsi="Open Sans" w:cs="Open Sans"/>
            <w:color w:val="0000FF"/>
            <w:u w:val="single"/>
            <w:lang w:val="ro-RO"/>
          </w:rPr>
          <w:t>www.brct-timisoara.ro</w:t>
        </w:r>
      </w:hyperlink>
    </w:p>
    <w:p w:rsidR="00EA7226" w:rsidRPr="00C94EC2" w:rsidRDefault="00EA7226" w:rsidP="007C6650">
      <w:pPr>
        <w:keepNext/>
        <w:jc w:val="center"/>
        <w:outlineLvl w:val="5"/>
        <w:rPr>
          <w:rFonts w:ascii="Open Sans" w:hAnsi="Open Sans" w:cs="Open Sans"/>
          <w:lang w:val="ro-RO"/>
        </w:rPr>
      </w:pPr>
      <w:r>
        <w:rPr>
          <w:rFonts w:ascii="Open Sans" w:hAnsi="Open Sans" w:cs="Open Sans"/>
          <w:color w:val="0000FF"/>
          <w:u w:val="single"/>
          <w:lang w:val="ro-RO"/>
        </w:rPr>
        <w:t>www.romania-serbia.net</w:t>
      </w:r>
    </w:p>
    <w:p w:rsidR="00EA7226" w:rsidRPr="00684859" w:rsidRDefault="00EA7226" w:rsidP="007C6650">
      <w:pPr>
        <w:keepNext/>
        <w:jc w:val="center"/>
        <w:outlineLvl w:val="3"/>
        <w:rPr>
          <w:rFonts w:ascii="Open Sans" w:hAnsi="Open Sans" w:cs="Open Sans"/>
          <w:sz w:val="32"/>
          <w:szCs w:val="32"/>
          <w:lang w:val="ro-RO"/>
        </w:rPr>
      </w:pPr>
      <w:r w:rsidRPr="00C94EC2">
        <w:rPr>
          <w:rFonts w:ascii="Open Sans" w:hAnsi="Open Sans" w:cs="Open Sans"/>
          <w:lang w:val="ro-RO"/>
        </w:rPr>
        <w:t xml:space="preserve">Scoate la concurs în data de </w:t>
      </w:r>
      <w:r>
        <w:rPr>
          <w:rFonts w:ascii="Open Sans" w:hAnsi="Open Sans" w:cs="Open Sans"/>
          <w:b/>
          <w:bCs/>
          <w:sz w:val="32"/>
          <w:szCs w:val="32"/>
          <w:lang w:val="ro-RO"/>
        </w:rPr>
        <w:t>15</w:t>
      </w:r>
      <w:r w:rsidRPr="00684859">
        <w:rPr>
          <w:rFonts w:ascii="Open Sans" w:hAnsi="Open Sans" w:cs="Open Sans"/>
          <w:b/>
          <w:bCs/>
          <w:sz w:val="32"/>
          <w:szCs w:val="32"/>
          <w:lang w:val="ro-RO"/>
        </w:rPr>
        <w:t>.</w:t>
      </w:r>
      <w:r>
        <w:rPr>
          <w:rFonts w:ascii="Open Sans" w:hAnsi="Open Sans" w:cs="Open Sans"/>
          <w:b/>
          <w:bCs/>
          <w:sz w:val="32"/>
          <w:szCs w:val="32"/>
          <w:lang w:val="ro-RO"/>
        </w:rPr>
        <w:t>11</w:t>
      </w:r>
      <w:r w:rsidRPr="00684859">
        <w:rPr>
          <w:rFonts w:ascii="Open Sans" w:hAnsi="Open Sans" w:cs="Open Sans"/>
          <w:b/>
          <w:bCs/>
          <w:sz w:val="32"/>
          <w:szCs w:val="32"/>
          <w:lang w:val="ro-RO"/>
        </w:rPr>
        <w:t>.2016</w:t>
      </w:r>
      <w:r w:rsidRPr="00684859">
        <w:rPr>
          <w:rFonts w:ascii="Open Sans" w:hAnsi="Open Sans" w:cs="Open Sans"/>
          <w:sz w:val="32"/>
          <w:szCs w:val="32"/>
          <w:lang w:val="ro-RO"/>
        </w:rPr>
        <w:t>:</w:t>
      </w:r>
    </w:p>
    <w:p w:rsidR="00EA7226" w:rsidRPr="00C94EC2" w:rsidRDefault="00EA7226" w:rsidP="007C6650">
      <w:pPr>
        <w:keepNext/>
        <w:shd w:val="clear" w:color="auto" w:fill="99CCFF"/>
        <w:tabs>
          <w:tab w:val="center" w:pos="4153"/>
          <w:tab w:val="right" w:pos="8306"/>
        </w:tabs>
        <w:outlineLvl w:val="4"/>
        <w:rPr>
          <w:rFonts w:ascii="Open Sans" w:hAnsi="Open Sans" w:cs="Open Sans"/>
          <w:b/>
          <w:bCs/>
          <w:sz w:val="32"/>
          <w:szCs w:val="32"/>
          <w:lang w:val="ro-RO"/>
        </w:rPr>
      </w:pPr>
      <w:r w:rsidRPr="00C94EC2">
        <w:rPr>
          <w:rFonts w:ascii="Open Sans" w:hAnsi="Open Sans" w:cs="Open Sans"/>
          <w:b/>
          <w:bCs/>
          <w:lang w:val="ro-RO"/>
        </w:rPr>
        <w:tab/>
      </w:r>
      <w:r w:rsidRPr="00C94EC2">
        <w:rPr>
          <w:rFonts w:ascii="Open Sans" w:hAnsi="Open Sans" w:cs="Open Sans"/>
          <w:b/>
          <w:bCs/>
          <w:sz w:val="28"/>
          <w:szCs w:val="28"/>
          <w:lang w:val="ro-RO"/>
        </w:rPr>
        <w:t>Controlor TM</w:t>
      </w:r>
      <w:r>
        <w:rPr>
          <w:rFonts w:ascii="Open Sans" w:hAnsi="Open Sans" w:cs="Open Sans"/>
          <w:b/>
          <w:bCs/>
          <w:sz w:val="28"/>
          <w:szCs w:val="28"/>
          <w:lang w:val="ro-RO"/>
        </w:rPr>
        <w:t xml:space="preserve"> – 1 post temporar – perioadă determinată</w:t>
      </w:r>
    </w:p>
    <w:p w:rsidR="00EA7226" w:rsidRPr="00C94EC2" w:rsidRDefault="00EA7226" w:rsidP="007C6650">
      <w:pPr>
        <w:pStyle w:val="Heading5"/>
        <w:jc w:val="center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în cadrul Unită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ii de Control de Prim Nivel</w:t>
      </w:r>
    </w:p>
    <w:p w:rsidR="00EA7226" w:rsidRPr="00C94EC2" w:rsidRDefault="00EA7226" w:rsidP="00265A0A">
      <w:pPr>
        <w:pStyle w:val="Heading5"/>
        <w:spacing w:before="0"/>
        <w:jc w:val="both"/>
        <w:rPr>
          <w:rFonts w:ascii="Open Sans" w:hAnsi="Open Sans" w:cs="Open Sans"/>
          <w:lang w:val="ro-RO"/>
        </w:rPr>
      </w:pPr>
    </w:p>
    <w:p w:rsidR="00EA7226" w:rsidRPr="00C94EC2" w:rsidRDefault="00EA7226" w:rsidP="001404CD">
      <w:p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Concursul se va desfă</w:t>
      </w:r>
      <w:r w:rsidRPr="00C94EC2">
        <w:rPr>
          <w:rFonts w:ascii="Tahoma" w:hAnsi="Tahoma" w:cs="Tahoma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 xml:space="preserve">ura în data de </w:t>
      </w:r>
      <w:r>
        <w:rPr>
          <w:rFonts w:ascii="Open Sans" w:hAnsi="Open Sans" w:cs="Open Sans"/>
          <w:b/>
          <w:bCs/>
          <w:lang w:val="ro-RO"/>
        </w:rPr>
        <w:t>15.11</w:t>
      </w:r>
      <w:r w:rsidRPr="00957815">
        <w:rPr>
          <w:rFonts w:ascii="Open Sans" w:hAnsi="Open Sans" w:cs="Open Sans"/>
          <w:b/>
          <w:bCs/>
          <w:lang w:val="ro-RO"/>
        </w:rPr>
        <w:t>.2016</w:t>
      </w:r>
      <w:r w:rsidRPr="00C94EC2">
        <w:rPr>
          <w:rFonts w:ascii="Open Sans" w:hAnsi="Open Sans" w:cs="Open Sans"/>
          <w:lang w:val="ro-RO"/>
        </w:rPr>
        <w:t xml:space="preserve"> începând cu ora 10.00 la sediul BRCT Timişoara, str.  Proclama</w:t>
      </w:r>
      <w:r w:rsidR="006E07EA">
        <w:rPr>
          <w:rFonts w:ascii="Open Sans" w:hAnsi="Open Sans" w:cs="Open Sans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ia de la Timişoara nr. 5,  şi va avea patru sec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iuni:</w:t>
      </w:r>
    </w:p>
    <w:p w:rsidR="00EA7226" w:rsidRPr="00C94EC2" w:rsidRDefault="00EA7226" w:rsidP="001404CD">
      <w:pPr>
        <w:pStyle w:val="ListParagraph"/>
        <w:numPr>
          <w:ilvl w:val="0"/>
          <w:numId w:val="17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 xml:space="preserve">Probă scrisă din bibliografia de concurs;  </w:t>
      </w:r>
    </w:p>
    <w:p w:rsidR="00EA7226" w:rsidRPr="00C94EC2" w:rsidRDefault="00EA7226" w:rsidP="001404CD">
      <w:pPr>
        <w:pStyle w:val="ListParagraph"/>
        <w:numPr>
          <w:ilvl w:val="0"/>
          <w:numId w:val="17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Probă scrisă de limba engleză;</w:t>
      </w:r>
    </w:p>
    <w:p w:rsidR="00EA7226" w:rsidRPr="00C94EC2" w:rsidRDefault="00EA7226" w:rsidP="001404CD">
      <w:pPr>
        <w:pStyle w:val="ListParagraph"/>
        <w:numPr>
          <w:ilvl w:val="0"/>
          <w:numId w:val="17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Probă practică de operare pe calculator;</w:t>
      </w:r>
    </w:p>
    <w:p w:rsidR="00EA7226" w:rsidRPr="00C94EC2" w:rsidRDefault="00EA7226" w:rsidP="001404CD">
      <w:pPr>
        <w:pStyle w:val="ListParagraph"/>
        <w:numPr>
          <w:ilvl w:val="0"/>
          <w:numId w:val="17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Interviu – cu membrii comisiei de concurs.</w:t>
      </w:r>
    </w:p>
    <w:p w:rsidR="00EA7226" w:rsidRDefault="00EA7226" w:rsidP="001404CD">
      <w:p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Termenul limi</w:t>
      </w:r>
      <w:r>
        <w:rPr>
          <w:rFonts w:ascii="Open Sans" w:hAnsi="Open Sans" w:cs="Open Sans"/>
          <w:lang w:val="ro-RO"/>
        </w:rPr>
        <w:t xml:space="preserve">tă pentru depunerea dosarelor: </w:t>
      </w:r>
      <w:r>
        <w:rPr>
          <w:rFonts w:ascii="Open Sans" w:hAnsi="Open Sans" w:cs="Open Sans"/>
          <w:b/>
          <w:bCs/>
          <w:lang w:val="ro-RO"/>
        </w:rPr>
        <w:t>08.11</w:t>
      </w:r>
      <w:r w:rsidRPr="00684859">
        <w:rPr>
          <w:rFonts w:ascii="Open Sans" w:hAnsi="Open Sans" w:cs="Open Sans"/>
          <w:b/>
          <w:bCs/>
          <w:lang w:val="ro-RO"/>
        </w:rPr>
        <w:t>.2016</w:t>
      </w:r>
      <w:r w:rsidRPr="00C94EC2">
        <w:rPr>
          <w:rFonts w:ascii="Open Sans" w:hAnsi="Open Sans" w:cs="Open Sans"/>
          <w:lang w:val="ro-RO"/>
        </w:rPr>
        <w:t>, ora 16.00, la sediul BRCT Timişoara.  Candida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 xml:space="preserve">ii vor fi </w:t>
      </w:r>
      <w:r>
        <w:rPr>
          <w:rFonts w:ascii="Open Sans" w:hAnsi="Open Sans" w:cs="Open Sans"/>
          <w:lang w:val="ro-RO"/>
        </w:rPr>
        <w:t>contacta</w:t>
      </w:r>
      <w:r w:rsidR="009B5FDB">
        <w:rPr>
          <w:rFonts w:ascii="Open Sans" w:hAnsi="Open Sans" w:cs="Open Sans"/>
          <w:lang w:val="ro-RO"/>
        </w:rPr>
        <w:t>ț</w:t>
      </w:r>
      <w:r>
        <w:rPr>
          <w:rFonts w:ascii="Open Sans" w:hAnsi="Open Sans" w:cs="Open Sans"/>
          <w:lang w:val="ro-RO"/>
        </w:rPr>
        <w:t>i</w:t>
      </w:r>
      <w:r w:rsidR="009B5FDB">
        <w:rPr>
          <w:rFonts w:ascii="Open Sans" w:hAnsi="Open Sans" w:cs="Open Sans"/>
          <w:lang w:val="ro-RO"/>
        </w:rPr>
        <w:t xml:space="preserve"> </w:t>
      </w:r>
      <w:r>
        <w:rPr>
          <w:rFonts w:ascii="Open Sans" w:hAnsi="Open Sans" w:cs="Open Sans"/>
          <w:lang w:val="ro-RO"/>
        </w:rPr>
        <w:t xml:space="preserve">legat de </w:t>
      </w:r>
      <w:r w:rsidRPr="00C94EC2">
        <w:rPr>
          <w:rFonts w:ascii="Open Sans" w:hAnsi="Open Sans" w:cs="Open Sans"/>
          <w:lang w:val="ro-RO"/>
        </w:rPr>
        <w:t>participarea la concurs</w:t>
      </w:r>
      <w:r>
        <w:rPr>
          <w:rFonts w:ascii="Open Sans" w:hAnsi="Open Sans" w:cs="Open Sans"/>
          <w:lang w:val="ro-RO"/>
        </w:rPr>
        <w:t xml:space="preserve"> până cel târziu în data de 09.11.2016, ora 17.00</w:t>
      </w:r>
      <w:r w:rsidRPr="00C94EC2">
        <w:rPr>
          <w:rFonts w:ascii="Open Sans" w:hAnsi="Open Sans" w:cs="Open Sans"/>
          <w:lang w:val="ro-RO"/>
        </w:rPr>
        <w:t>.</w:t>
      </w:r>
    </w:p>
    <w:p w:rsidR="00EA7226" w:rsidRDefault="00EA7226" w:rsidP="006E28FB">
      <w:pPr>
        <w:pStyle w:val="Heading5"/>
        <w:jc w:val="both"/>
        <w:rPr>
          <w:rFonts w:ascii="Open Sans" w:hAnsi="Open Sans" w:cs="Open Sans"/>
          <w:color w:val="auto"/>
          <w:lang w:val="ro-RO"/>
        </w:rPr>
      </w:pPr>
    </w:p>
    <w:p w:rsidR="00EA7226" w:rsidRPr="006E28FB" w:rsidRDefault="00EA7226" w:rsidP="006E28FB">
      <w:pPr>
        <w:pStyle w:val="Heading5"/>
        <w:jc w:val="both"/>
        <w:rPr>
          <w:rFonts w:ascii="Open Sans" w:hAnsi="Open Sans" w:cs="Open Sans"/>
          <w:i/>
          <w:iCs/>
          <w:color w:val="auto"/>
          <w:lang w:val="ro-RO"/>
        </w:rPr>
      </w:pPr>
      <w:r>
        <w:rPr>
          <w:rFonts w:ascii="Open Sans" w:hAnsi="Open Sans" w:cs="Open Sans"/>
          <w:color w:val="auto"/>
          <w:lang w:val="ro-RO"/>
        </w:rPr>
        <w:t xml:space="preserve">Mai multe detalii: </w:t>
      </w:r>
      <w:r w:rsidRPr="006E28FB">
        <w:rPr>
          <w:rFonts w:ascii="Open Sans" w:hAnsi="Open Sans" w:cs="Open Sans"/>
          <w:color w:val="auto"/>
          <w:lang w:val="ro-RO"/>
        </w:rPr>
        <w:t xml:space="preserve">Carmen </w:t>
      </w:r>
      <w:proofErr w:type="spellStart"/>
      <w:r w:rsidRPr="006E28FB">
        <w:rPr>
          <w:rFonts w:ascii="Open Sans" w:hAnsi="Open Sans" w:cs="Open Sans"/>
          <w:color w:val="auto"/>
          <w:lang w:val="ro-RO"/>
        </w:rPr>
        <w:t>Stojanović</w:t>
      </w:r>
      <w:proofErr w:type="spellEnd"/>
      <w:r w:rsidRPr="006E28FB">
        <w:rPr>
          <w:rFonts w:ascii="Open Sans" w:hAnsi="Open Sans" w:cs="Open Sans"/>
          <w:color w:val="auto"/>
          <w:lang w:val="ro-RO"/>
        </w:rPr>
        <w:t xml:space="preserve">, </w:t>
      </w:r>
      <w:r w:rsidRPr="006E28FB">
        <w:rPr>
          <w:rFonts w:ascii="Tahoma" w:hAnsi="Tahoma" w:cs="Tahoma"/>
          <w:color w:val="auto"/>
          <w:lang w:val="ro-RO"/>
        </w:rPr>
        <w:t>Ș</w:t>
      </w:r>
      <w:r w:rsidRPr="006E28FB">
        <w:rPr>
          <w:rFonts w:ascii="Open Sans" w:hAnsi="Open Sans" w:cs="Open Sans"/>
          <w:color w:val="auto"/>
          <w:lang w:val="ro-RO"/>
        </w:rPr>
        <w:t xml:space="preserve">ef Birou Resurse Umane </w:t>
      </w:r>
      <w:r w:rsidRPr="006E28FB">
        <w:rPr>
          <w:rFonts w:ascii="Tahoma" w:hAnsi="Tahoma" w:cs="Tahoma"/>
          <w:color w:val="auto"/>
          <w:lang w:val="ro-RO"/>
        </w:rPr>
        <w:t>ș</w:t>
      </w:r>
      <w:r w:rsidRPr="006E28FB">
        <w:rPr>
          <w:rFonts w:ascii="Open Sans" w:hAnsi="Open Sans" w:cs="Open Sans"/>
          <w:color w:val="auto"/>
          <w:lang w:val="ro-RO"/>
        </w:rPr>
        <w:t xml:space="preserve">i Comunicare; </w:t>
      </w:r>
    </w:p>
    <w:p w:rsidR="00EA7226" w:rsidRPr="00C94EC2" w:rsidRDefault="00EA7226" w:rsidP="006E28FB">
      <w:pPr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 xml:space="preserve">E-mail: </w:t>
      </w:r>
      <w:hyperlink r:id="rId8" w:history="1">
        <w:r w:rsidRPr="00C94EC2">
          <w:rPr>
            <w:rStyle w:val="Hyperlink"/>
            <w:rFonts w:ascii="Open Sans" w:hAnsi="Open Sans" w:cs="Open Sans"/>
            <w:lang w:val="ro-RO"/>
          </w:rPr>
          <w:t>carmen.stojanovic@brct-timisoara.ro</w:t>
        </w:r>
      </w:hyperlink>
      <w:r>
        <w:rPr>
          <w:rStyle w:val="Hyperlink"/>
          <w:rFonts w:ascii="Open Sans" w:hAnsi="Open Sans" w:cs="Open Sans"/>
          <w:lang w:val="ro-RO"/>
        </w:rPr>
        <w:t xml:space="preserve">; </w:t>
      </w:r>
      <w:r w:rsidRPr="00C94EC2">
        <w:rPr>
          <w:rFonts w:ascii="Open Sans" w:hAnsi="Open Sans" w:cs="Open Sans"/>
          <w:lang w:val="ro-RO"/>
        </w:rPr>
        <w:t>Tel.: +40356426360</w:t>
      </w:r>
    </w:p>
    <w:p w:rsidR="00EA7226" w:rsidRPr="00C94EC2" w:rsidRDefault="00EA7226" w:rsidP="001404CD">
      <w:pPr>
        <w:jc w:val="both"/>
        <w:rPr>
          <w:rFonts w:ascii="Open Sans" w:hAnsi="Open Sans" w:cs="Open Sans"/>
          <w:lang w:val="ro-RO"/>
        </w:rPr>
      </w:pPr>
    </w:p>
    <w:p w:rsidR="00EA7226" w:rsidRPr="00C94EC2" w:rsidRDefault="00EA7226" w:rsidP="00CF3191">
      <w:pPr>
        <w:shd w:val="clear" w:color="auto" w:fill="99CCFF"/>
        <w:jc w:val="both"/>
        <w:rPr>
          <w:rFonts w:ascii="Open Sans" w:hAnsi="Open Sans" w:cs="Open Sans"/>
          <w:b/>
          <w:bCs/>
          <w:lang w:val="ro-RO"/>
        </w:rPr>
      </w:pPr>
      <w:r w:rsidRPr="00C94EC2">
        <w:rPr>
          <w:rFonts w:ascii="Open Sans" w:hAnsi="Open Sans" w:cs="Open Sans"/>
          <w:b/>
          <w:bCs/>
          <w:lang w:val="ro-RO"/>
        </w:rPr>
        <w:t>Cerin</w:t>
      </w:r>
      <w:r w:rsidRPr="00C94EC2">
        <w:rPr>
          <w:rFonts w:ascii="Tahoma" w:hAnsi="Tahoma" w:cs="Tahoma"/>
          <w:b/>
          <w:bCs/>
          <w:lang w:val="ro-RO"/>
        </w:rPr>
        <w:t>ț</w:t>
      </w:r>
      <w:r w:rsidRPr="00C94EC2">
        <w:rPr>
          <w:rFonts w:ascii="Open Sans" w:hAnsi="Open Sans" w:cs="Open Sans"/>
          <w:b/>
          <w:bCs/>
          <w:lang w:val="ro-RO"/>
        </w:rPr>
        <w:t>e:</w:t>
      </w:r>
    </w:p>
    <w:p w:rsidR="00EA7226" w:rsidRPr="002B1103" w:rsidRDefault="00EA7226" w:rsidP="002B1103">
      <w:pPr>
        <w:numPr>
          <w:ilvl w:val="0"/>
          <w:numId w:val="8"/>
        </w:numPr>
        <w:tabs>
          <w:tab w:val="clear" w:pos="1080"/>
          <w:tab w:val="num" w:pos="720"/>
        </w:tabs>
        <w:ind w:left="709"/>
        <w:jc w:val="both"/>
        <w:rPr>
          <w:rFonts w:ascii="Open Sans" w:hAnsi="Open Sans" w:cs="Open Sans"/>
          <w:b/>
          <w:bCs/>
          <w:lang w:val="ro-RO"/>
        </w:rPr>
      </w:pPr>
      <w:r w:rsidRPr="00C94EC2">
        <w:rPr>
          <w:rFonts w:ascii="Open Sans" w:hAnsi="Open Sans" w:cs="Open Sans"/>
          <w:lang w:val="ro-RO"/>
        </w:rPr>
        <w:t xml:space="preserve">Studii superioare absolvite cu diplomă în domeniul: </w:t>
      </w:r>
      <w:r w:rsidRPr="002B1103">
        <w:rPr>
          <w:rFonts w:ascii="Open Sans" w:hAnsi="Open Sans" w:cs="Open Sans"/>
          <w:b/>
          <w:bCs/>
          <w:lang w:val="ro-RO"/>
        </w:rPr>
        <w:t>economic</w:t>
      </w:r>
      <w:r>
        <w:rPr>
          <w:rFonts w:ascii="Open Sans" w:hAnsi="Open Sans" w:cs="Open Sans"/>
          <w:lang w:val="ro-RO"/>
        </w:rPr>
        <w:t xml:space="preserve">- </w:t>
      </w:r>
      <w:r w:rsidRPr="002B1103">
        <w:rPr>
          <w:rFonts w:ascii="Open Sans" w:hAnsi="Open Sans" w:cs="Open Sans"/>
          <w:b/>
          <w:bCs/>
          <w:lang w:val="ro-RO"/>
        </w:rPr>
        <w:t>1 post</w:t>
      </w:r>
      <w:r>
        <w:rPr>
          <w:rFonts w:ascii="Open Sans" w:hAnsi="Open Sans" w:cs="Open Sans"/>
          <w:b/>
          <w:bCs/>
          <w:lang w:val="ro-RO"/>
        </w:rPr>
        <w:t xml:space="preserve"> temporar </w:t>
      </w:r>
      <w:r w:rsidRPr="002B1103">
        <w:rPr>
          <w:rFonts w:ascii="Open Sans" w:hAnsi="Open Sans" w:cs="Open Sans"/>
          <w:lang w:val="ro-RO"/>
        </w:rPr>
        <w:t>(până la întoarcerea titularului din concediul pentru îngrijirea copilului);</w:t>
      </w:r>
    </w:p>
    <w:p w:rsidR="00EA7226" w:rsidRPr="00C94EC2" w:rsidRDefault="00EA7226" w:rsidP="001404CD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b/>
          <w:bCs/>
          <w:lang w:val="ro-RO"/>
        </w:rPr>
        <w:t>Cuno</w:t>
      </w:r>
      <w:r w:rsidRPr="00C94EC2">
        <w:rPr>
          <w:rFonts w:ascii="Tahoma" w:hAnsi="Tahoma" w:cs="Tahoma"/>
          <w:b/>
          <w:bCs/>
          <w:lang w:val="ro-RO"/>
        </w:rPr>
        <w:t>ș</w:t>
      </w:r>
      <w:r w:rsidRPr="00C94EC2">
        <w:rPr>
          <w:rFonts w:ascii="Open Sans" w:hAnsi="Open Sans" w:cs="Open Sans"/>
          <w:b/>
          <w:bCs/>
          <w:lang w:val="ro-RO"/>
        </w:rPr>
        <w:t>tin</w:t>
      </w:r>
      <w:r w:rsidRPr="00C94EC2">
        <w:rPr>
          <w:rFonts w:ascii="Tahoma" w:hAnsi="Tahoma" w:cs="Tahoma"/>
          <w:b/>
          <w:bCs/>
          <w:lang w:val="ro-RO"/>
        </w:rPr>
        <w:t>ț</w:t>
      </w:r>
      <w:r w:rsidRPr="00C94EC2">
        <w:rPr>
          <w:rFonts w:ascii="Open Sans" w:hAnsi="Open Sans" w:cs="Open Sans"/>
          <w:b/>
          <w:bCs/>
          <w:lang w:val="ro-RO"/>
        </w:rPr>
        <w:t>e foarte bune de limba engleză</w:t>
      </w:r>
      <w:r w:rsidRPr="00C94EC2">
        <w:rPr>
          <w:rFonts w:ascii="Open Sans" w:hAnsi="Open Sans" w:cs="Open Sans"/>
          <w:lang w:val="ro-RO"/>
        </w:rPr>
        <w:t>;</w:t>
      </w:r>
    </w:p>
    <w:p w:rsidR="00EA7226" w:rsidRPr="00C94EC2" w:rsidRDefault="00EA7226" w:rsidP="001404CD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b/>
          <w:bCs/>
          <w:lang w:val="ro-RO"/>
        </w:rPr>
        <w:t>Cuno</w:t>
      </w:r>
      <w:r w:rsidRPr="00C94EC2">
        <w:rPr>
          <w:rFonts w:ascii="Tahoma" w:hAnsi="Tahoma" w:cs="Tahoma"/>
          <w:b/>
          <w:bCs/>
          <w:lang w:val="ro-RO"/>
        </w:rPr>
        <w:t>ș</w:t>
      </w:r>
      <w:r w:rsidRPr="00C94EC2">
        <w:rPr>
          <w:rFonts w:ascii="Open Sans" w:hAnsi="Open Sans" w:cs="Open Sans"/>
          <w:b/>
          <w:bCs/>
          <w:lang w:val="ro-RO"/>
        </w:rPr>
        <w:t>tin</w:t>
      </w:r>
      <w:r w:rsidRPr="00C94EC2">
        <w:rPr>
          <w:rFonts w:ascii="Tahoma" w:hAnsi="Tahoma" w:cs="Tahoma"/>
          <w:b/>
          <w:bCs/>
          <w:lang w:val="ro-RO"/>
        </w:rPr>
        <w:t>ț</w:t>
      </w:r>
      <w:r w:rsidRPr="00C94EC2">
        <w:rPr>
          <w:rFonts w:ascii="Open Sans" w:hAnsi="Open Sans" w:cs="Open Sans"/>
          <w:b/>
          <w:bCs/>
          <w:lang w:val="ro-RO"/>
        </w:rPr>
        <w:t>e foarte bune de operare pe calculator</w:t>
      </w:r>
      <w:r w:rsidRPr="00C94EC2">
        <w:rPr>
          <w:rFonts w:ascii="Open Sans" w:hAnsi="Open Sans" w:cs="Open Sans"/>
          <w:lang w:val="ro-RO"/>
        </w:rPr>
        <w:t>;</w:t>
      </w:r>
    </w:p>
    <w:p w:rsidR="00EA7226" w:rsidRPr="00C94EC2" w:rsidRDefault="00EA7226" w:rsidP="001404CD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Constituie un avantaj experien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a în domeniul achizi</w:t>
      </w:r>
      <w:r w:rsidR="006E07EA">
        <w:rPr>
          <w:rFonts w:ascii="Open Sans" w:hAnsi="Open Sans" w:cs="Open Sans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iilor publice;</w:t>
      </w:r>
    </w:p>
    <w:p w:rsidR="00EA7226" w:rsidRPr="00C94EC2" w:rsidRDefault="00EA7226" w:rsidP="001404CD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Constituie un avantaj experien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 xml:space="preserve">a de minim 2 ani </w:t>
      </w:r>
      <w:proofErr w:type="spellStart"/>
      <w:r w:rsidRPr="00C94EC2">
        <w:rPr>
          <w:rFonts w:ascii="Open Sans" w:hAnsi="Open Sans" w:cs="Open Sans"/>
          <w:lang w:val="ro-RO"/>
        </w:rPr>
        <w:t>într</w:t>
      </w:r>
      <w:proofErr w:type="spellEnd"/>
      <w:r w:rsidRPr="00C94EC2">
        <w:rPr>
          <w:rFonts w:ascii="Open Sans" w:hAnsi="Open Sans" w:cs="Open Sans"/>
          <w:lang w:val="ro-RO"/>
        </w:rPr>
        <w:t xml:space="preserve">-unul din domeniile control/audit </w:t>
      </w:r>
      <w:r w:rsidR="006E07EA">
        <w:rPr>
          <w:rFonts w:ascii="Open Sans" w:hAnsi="Open Sans" w:cs="Open Sans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 xml:space="preserve">i/sau gestionarea fondurilor </w:t>
      </w:r>
      <w:r>
        <w:rPr>
          <w:rFonts w:ascii="Open Sans" w:hAnsi="Open Sans" w:cs="Open Sans"/>
          <w:lang w:val="ro-RO"/>
        </w:rPr>
        <w:t>europene</w:t>
      </w:r>
      <w:r w:rsidRPr="00C94EC2">
        <w:rPr>
          <w:rFonts w:ascii="Open Sans" w:hAnsi="Open Sans" w:cs="Open Sans"/>
          <w:lang w:val="ro-RO"/>
        </w:rPr>
        <w:t xml:space="preserve"> (dovedită prin coroborarea informa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iilor din carnetul de muncă/adeverin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 xml:space="preserve">ă salariat, CV </w:t>
      </w:r>
      <w:r w:rsidRPr="00C94EC2">
        <w:rPr>
          <w:rFonts w:ascii="Tahoma" w:hAnsi="Tahoma" w:cs="Tahoma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>i fisa postului)</w:t>
      </w:r>
      <w:r w:rsidRPr="00C94EC2">
        <w:rPr>
          <w:rFonts w:ascii="Franklin Gothic Medium Cond" w:hAnsi="Franklin Gothic Medium Cond" w:cs="Franklin Gothic Medium Cond"/>
          <w:color w:val="365F91"/>
          <w:lang w:val="ro-RO"/>
        </w:rPr>
        <w:t>*</w:t>
      </w:r>
      <w:r w:rsidRPr="00C94EC2">
        <w:rPr>
          <w:rFonts w:ascii="Franklin Gothic Medium Cond" w:hAnsi="Franklin Gothic Medium Cond" w:cs="Franklin Gothic Medium Cond"/>
          <w:lang w:val="ro-RO"/>
        </w:rPr>
        <w:t>;</w:t>
      </w:r>
    </w:p>
    <w:p w:rsidR="00EA7226" w:rsidRDefault="00EA7226" w:rsidP="001404CD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de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inerea permisului de conducere categoria B, de preferin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 xml:space="preserve">ă </w:t>
      </w:r>
      <w:r w:rsidRPr="00C94EC2">
        <w:rPr>
          <w:rFonts w:ascii="Open Sans" w:hAnsi="Open Sans" w:cs="Open Sans"/>
          <w:b/>
          <w:bCs/>
          <w:lang w:val="ro-RO"/>
        </w:rPr>
        <w:t>cu experien</w:t>
      </w:r>
      <w:r w:rsidRPr="00C94EC2">
        <w:rPr>
          <w:rFonts w:ascii="Tahoma" w:hAnsi="Tahoma" w:cs="Tahoma"/>
          <w:b/>
          <w:bCs/>
          <w:lang w:val="ro-RO"/>
        </w:rPr>
        <w:t>ț</w:t>
      </w:r>
      <w:r w:rsidRPr="00C94EC2">
        <w:rPr>
          <w:rFonts w:ascii="Open Sans" w:hAnsi="Open Sans" w:cs="Open Sans"/>
          <w:b/>
          <w:bCs/>
          <w:lang w:val="ro-RO"/>
        </w:rPr>
        <w:t>ă în conducerea autoturismelor de minim 1 an</w:t>
      </w:r>
      <w:r w:rsidRPr="00C94EC2">
        <w:rPr>
          <w:rFonts w:ascii="Open Sans" w:hAnsi="Open Sans" w:cs="Open Sans"/>
          <w:lang w:val="ro-RO"/>
        </w:rPr>
        <w:t>.</w:t>
      </w:r>
    </w:p>
    <w:p w:rsidR="00EA7226" w:rsidRPr="00C94EC2" w:rsidRDefault="00EA7226" w:rsidP="000863A3">
      <w:pPr>
        <w:ind w:left="720"/>
        <w:jc w:val="both"/>
        <w:rPr>
          <w:rFonts w:ascii="Open Sans" w:hAnsi="Open Sans" w:cs="Open Sans"/>
          <w:lang w:val="ro-RO"/>
        </w:rPr>
      </w:pPr>
    </w:p>
    <w:p w:rsidR="00EA7226" w:rsidRDefault="00EA7226" w:rsidP="00F952F0">
      <w:pPr>
        <w:jc w:val="both"/>
        <w:rPr>
          <w:rFonts w:ascii="Open Sans" w:hAnsi="Open Sans" w:cs="Open Sans"/>
          <w:color w:val="365F91"/>
          <w:sz w:val="20"/>
          <w:szCs w:val="20"/>
          <w:lang w:val="ro-RO"/>
        </w:rPr>
      </w:pP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*</w:t>
      </w:r>
      <w:r w:rsidRPr="00C94EC2">
        <w:rPr>
          <w:rFonts w:ascii="Open Sans" w:hAnsi="Open Sans" w:cs="Open Sans"/>
          <w:b/>
          <w:bCs/>
          <w:color w:val="365F91"/>
          <w:sz w:val="20"/>
          <w:szCs w:val="20"/>
          <w:lang w:val="ro-RO"/>
        </w:rPr>
        <w:t>Notă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: Prin sintagma „control” se în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ț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elege exercitarea de activită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ț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 xml:space="preserve">i de control financiar 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ș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i/sau control fiscal.</w:t>
      </w:r>
      <w:r w:rsidR="009B5FDB">
        <w:rPr>
          <w:rFonts w:ascii="Open Sans" w:hAnsi="Open Sans" w:cs="Open Sans"/>
          <w:color w:val="365F91"/>
          <w:sz w:val="20"/>
          <w:szCs w:val="20"/>
          <w:lang w:val="ro-RO"/>
        </w:rPr>
        <w:t xml:space="preserve"> 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Prin sintagma „gestionarea fondurilor europene” se în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ț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elege exercitarea de activită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ț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i în cadrul entită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ț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ilor publice desemnate potrivit legisla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ț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iei na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ț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ionale să gestioneze asisten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ț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a financiară nerambursabilă de la Uniunea Europeană (UE)</w:t>
      </w:r>
      <w:r w:rsidR="009B5FDB">
        <w:rPr>
          <w:rFonts w:ascii="Open Sans" w:hAnsi="Open Sans" w:cs="Open Sans"/>
          <w:color w:val="365F91"/>
          <w:sz w:val="20"/>
          <w:szCs w:val="20"/>
          <w:lang w:val="ro-RO"/>
        </w:rPr>
        <w:t xml:space="preserve"> 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ș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i/sau în cadrul echipelor de proiect responsabile de managementul proiectelor la nivelul beneficiarilor de asisten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ț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ă nerambursabilă primită</w:t>
      </w:r>
      <w:r w:rsidR="009B5FDB">
        <w:rPr>
          <w:rFonts w:ascii="Open Sans" w:hAnsi="Open Sans" w:cs="Open Sans"/>
          <w:color w:val="365F91"/>
          <w:sz w:val="20"/>
          <w:szCs w:val="20"/>
          <w:lang w:val="ro-RO"/>
        </w:rPr>
        <w:t xml:space="preserve"> </w:t>
      </w:r>
      <w:r>
        <w:rPr>
          <w:rFonts w:ascii="Open Sans" w:hAnsi="Open Sans" w:cs="Open Sans"/>
          <w:color w:val="365F91"/>
          <w:sz w:val="20"/>
          <w:szCs w:val="20"/>
          <w:lang w:val="ro-RO"/>
        </w:rPr>
        <w:t>din partea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 xml:space="preserve"> U</w:t>
      </w:r>
      <w:r>
        <w:rPr>
          <w:rFonts w:ascii="Open Sans" w:hAnsi="Open Sans" w:cs="Open Sans"/>
          <w:color w:val="365F91"/>
          <w:sz w:val="20"/>
          <w:szCs w:val="20"/>
          <w:lang w:val="ro-RO"/>
        </w:rPr>
        <w:t>niunii Europene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.</w:t>
      </w:r>
    </w:p>
    <w:p w:rsidR="00EA7226" w:rsidRPr="00C94EC2" w:rsidRDefault="00EA7226" w:rsidP="00F952F0">
      <w:pPr>
        <w:jc w:val="both"/>
        <w:rPr>
          <w:rFonts w:ascii="Open Sans" w:hAnsi="Open Sans" w:cs="Open Sans"/>
          <w:color w:val="365F91"/>
          <w:sz w:val="20"/>
          <w:szCs w:val="20"/>
          <w:lang w:val="ro-RO"/>
        </w:rPr>
      </w:pPr>
    </w:p>
    <w:p w:rsidR="00EA7226" w:rsidRPr="00C94EC2" w:rsidRDefault="00EA7226" w:rsidP="00CF3191">
      <w:pPr>
        <w:shd w:val="clear" w:color="auto" w:fill="99CCFF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b/>
          <w:bCs/>
          <w:lang w:val="ro-RO"/>
        </w:rPr>
        <w:t>Documente necesare întocmirii dosarului de participare la concurs</w:t>
      </w:r>
      <w:r w:rsidRPr="00C94EC2">
        <w:rPr>
          <w:rFonts w:ascii="Open Sans" w:hAnsi="Open Sans" w:cs="Open Sans"/>
          <w:lang w:val="ro-RO"/>
        </w:rPr>
        <w:t>:</w:t>
      </w:r>
    </w:p>
    <w:p w:rsidR="00EA7226" w:rsidRPr="00C94EC2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Scrisoare de inten</w:t>
      </w:r>
      <w:r w:rsidR="006E07EA">
        <w:rPr>
          <w:rFonts w:ascii="Open Sans" w:hAnsi="Open Sans" w:cs="Open Sans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 xml:space="preserve">ie semnată </w:t>
      </w:r>
      <w:r w:rsidR="006E07EA">
        <w:rPr>
          <w:rFonts w:ascii="Open Sans" w:hAnsi="Open Sans" w:cs="Open Sans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>i datată;</w:t>
      </w:r>
    </w:p>
    <w:p w:rsidR="00EA7226" w:rsidRPr="00C94EC2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 xml:space="preserve">CV în format european (semnat </w:t>
      </w:r>
      <w:r w:rsidR="006E07EA">
        <w:rPr>
          <w:rFonts w:ascii="Open Sans" w:hAnsi="Open Sans" w:cs="Open Sans"/>
          <w:lang w:val="ro-RO"/>
        </w:rPr>
        <w:t>ș</w:t>
      </w:r>
      <w:r>
        <w:rPr>
          <w:rFonts w:ascii="Open Sans" w:hAnsi="Open Sans" w:cs="Open Sans"/>
          <w:lang w:val="ro-RO"/>
        </w:rPr>
        <w:t xml:space="preserve">i datat); model </w:t>
      </w:r>
      <w:proofErr w:type="spellStart"/>
      <w:r>
        <w:rPr>
          <w:rFonts w:ascii="Open Sans" w:hAnsi="Open Sans" w:cs="Open Sans"/>
          <w:lang w:val="ro-RO"/>
        </w:rPr>
        <w:t>Europass</w:t>
      </w:r>
      <w:proofErr w:type="spellEnd"/>
      <w:r>
        <w:rPr>
          <w:rFonts w:ascii="Open Sans" w:hAnsi="Open Sans" w:cs="Open Sans"/>
          <w:lang w:val="ro-RO"/>
        </w:rPr>
        <w:t>.</w:t>
      </w:r>
    </w:p>
    <w:p w:rsidR="00EA7226" w:rsidRPr="00C94EC2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Copii ale diplomelor de studii;</w:t>
      </w:r>
    </w:p>
    <w:p w:rsidR="00EA7226" w:rsidRPr="00C94EC2" w:rsidRDefault="00EA7226" w:rsidP="00B84FFB">
      <w:pPr>
        <w:numPr>
          <w:ilvl w:val="0"/>
          <w:numId w:val="11"/>
        </w:numPr>
        <w:tabs>
          <w:tab w:val="clear" w:pos="1080"/>
          <w:tab w:val="num" w:pos="720"/>
        </w:tabs>
        <w:ind w:left="709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Cazier judiciar sau declara</w:t>
      </w:r>
      <w:r w:rsidR="006E07EA">
        <w:rPr>
          <w:rFonts w:ascii="Open Sans" w:hAnsi="Open Sans" w:cs="Open Sans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 xml:space="preserve">ie pe proprie răspundere care să ateste că </w:t>
      </w:r>
      <w:proofErr w:type="spellStart"/>
      <w:r w:rsidRPr="00C94EC2">
        <w:rPr>
          <w:rFonts w:ascii="Open Sans" w:hAnsi="Open Sans" w:cs="Open Sans"/>
          <w:lang w:val="ro-RO"/>
        </w:rPr>
        <w:t>aplicantul</w:t>
      </w:r>
      <w:proofErr w:type="spellEnd"/>
      <w:r w:rsidRPr="00C94EC2">
        <w:rPr>
          <w:rFonts w:ascii="Open Sans" w:hAnsi="Open Sans" w:cs="Open Sans"/>
          <w:lang w:val="ro-RO"/>
        </w:rPr>
        <w:t xml:space="preserve"> nu de</w:t>
      </w:r>
      <w:r w:rsidR="006E07EA">
        <w:rPr>
          <w:rFonts w:ascii="Open Sans" w:hAnsi="Open Sans" w:cs="Open Sans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ine cazier judiciar;</w:t>
      </w:r>
    </w:p>
    <w:p w:rsidR="00EA7226" w:rsidRPr="00C94EC2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Adeverin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ă medicală (tipizat) cu men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iunea pentru angajare/concurs;</w:t>
      </w:r>
    </w:p>
    <w:p w:rsidR="00EA7226" w:rsidRPr="00C94EC2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 xml:space="preserve">Copie după cartea de identitate </w:t>
      </w:r>
      <w:r w:rsidR="006E07EA">
        <w:rPr>
          <w:rFonts w:ascii="Open Sans" w:hAnsi="Open Sans" w:cs="Open Sans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 xml:space="preserve">i permisul de conducere; </w:t>
      </w:r>
    </w:p>
    <w:p w:rsidR="00EA7226" w:rsidRPr="00C94EC2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 xml:space="preserve">Dacă este cazul – dovada vechimii în muncă / recomandări; </w:t>
      </w:r>
    </w:p>
    <w:p w:rsidR="00EA7226" w:rsidRPr="00C94EC2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Formularul de înscriere la concurs (la solicitarea dvs. se poate transmite prin e-mail sau se completează în momentul depunerii dosarului de concurs la sediul BRCT Timi</w:t>
      </w:r>
      <w:r w:rsidR="009B5FDB">
        <w:rPr>
          <w:rFonts w:ascii="Open Sans" w:hAnsi="Open Sans" w:cs="Open Sans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>oara);</w:t>
      </w:r>
    </w:p>
    <w:p w:rsidR="00EA7226" w:rsidRPr="00C94EC2" w:rsidRDefault="00EA7226" w:rsidP="00B84FFB">
      <w:pPr>
        <w:ind w:left="720"/>
        <w:jc w:val="both"/>
        <w:rPr>
          <w:rFonts w:ascii="Open Sans" w:hAnsi="Open Sans" w:cs="Open Sans"/>
          <w:lang w:val="ro-RO"/>
        </w:rPr>
      </w:pPr>
    </w:p>
    <w:p w:rsidR="00EA7226" w:rsidRPr="00C94EC2" w:rsidRDefault="00EA7226" w:rsidP="00B85D53">
      <w:pPr>
        <w:pStyle w:val="Heading1"/>
        <w:shd w:val="clear" w:color="auto" w:fill="99CCFF"/>
        <w:spacing w:before="0"/>
        <w:rPr>
          <w:rFonts w:ascii="Open Sans" w:hAnsi="Open Sans" w:cs="Open Sans"/>
          <w:color w:val="auto"/>
          <w:sz w:val="24"/>
          <w:szCs w:val="24"/>
          <w:lang w:val="ro-RO"/>
        </w:rPr>
      </w:pPr>
      <w:r w:rsidRPr="00C94EC2">
        <w:rPr>
          <w:rFonts w:ascii="Open Sans" w:hAnsi="Open Sans" w:cs="Open Sans"/>
          <w:color w:val="auto"/>
          <w:sz w:val="24"/>
          <w:szCs w:val="24"/>
          <w:lang w:val="ro-RO"/>
        </w:rPr>
        <w:t>PROFILUL:</w:t>
      </w:r>
    </w:p>
    <w:p w:rsidR="00EA7226" w:rsidRPr="00C94EC2" w:rsidRDefault="00EA7226" w:rsidP="00147B2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Capacitate de analiză a activită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ilor specifice programelor finan</w:t>
      </w:r>
      <w:r w:rsidR="006E07EA">
        <w:rPr>
          <w:rFonts w:ascii="Open Sans" w:hAnsi="Open Sans" w:cs="Open Sans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ate prin fondurile UE, în conformitate cu Regulamentele UE;</w:t>
      </w:r>
    </w:p>
    <w:p w:rsidR="00EA7226" w:rsidRPr="00C94EC2" w:rsidRDefault="00EA7226" w:rsidP="00147B2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Capacitatea de cunoa</w:t>
      </w:r>
      <w:r w:rsidR="009B5FDB">
        <w:rPr>
          <w:rFonts w:ascii="Open Sans" w:hAnsi="Open Sans" w:cs="Open Sans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 xml:space="preserve">tere </w:t>
      </w:r>
      <w:r w:rsidR="009B5FDB">
        <w:rPr>
          <w:rFonts w:ascii="Open Sans" w:hAnsi="Open Sans" w:cs="Open Sans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 xml:space="preserve">i aplicare a regulamentelor </w:t>
      </w:r>
      <w:r w:rsidR="009B5FDB">
        <w:rPr>
          <w:rFonts w:ascii="Open Sans" w:hAnsi="Open Sans" w:cs="Open Sans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 xml:space="preserve">i directivelor UE </w:t>
      </w:r>
      <w:r w:rsidR="009B5FDB">
        <w:rPr>
          <w:rFonts w:ascii="Open Sans" w:hAnsi="Open Sans" w:cs="Open Sans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>i a legisla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iei na</w:t>
      </w:r>
      <w:r w:rsidR="006E07EA">
        <w:rPr>
          <w:rFonts w:ascii="Open Sans" w:hAnsi="Open Sans" w:cs="Open Sans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ionale specifice;</w:t>
      </w:r>
    </w:p>
    <w:p w:rsidR="00EA7226" w:rsidRPr="00C94EC2" w:rsidRDefault="00EA7226" w:rsidP="008E3115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Capacitatea de a în</w:t>
      </w:r>
      <w:r w:rsidR="009B5FDB">
        <w:rPr>
          <w:rFonts w:ascii="Open Sans" w:hAnsi="Open Sans" w:cs="Open Sans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 xml:space="preserve">elege problemele complexe </w:t>
      </w:r>
      <w:r w:rsidRPr="00C94EC2">
        <w:rPr>
          <w:rFonts w:ascii="Tahoma" w:hAnsi="Tahoma" w:cs="Tahoma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>i de a comunica eficient;</w:t>
      </w:r>
    </w:p>
    <w:p w:rsidR="00EA7226" w:rsidRPr="00C94EC2" w:rsidRDefault="00EA7226" w:rsidP="00B84FF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Capacitate foarte bună de analiză şi sinteză a datelor şi informa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iilor şi aten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ie la detalii;</w:t>
      </w:r>
    </w:p>
    <w:p w:rsidR="00EA7226" w:rsidRPr="00C94EC2" w:rsidRDefault="00EA7226" w:rsidP="00B84FF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Capacitate foarte bună de comunicare şi rela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ionare;</w:t>
      </w:r>
    </w:p>
    <w:p w:rsidR="00EA7226" w:rsidRPr="00C94EC2" w:rsidRDefault="00EA7226" w:rsidP="00B84FF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Rezisten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ă la stres şi capacitate de a lucra cu termene limită;</w:t>
      </w:r>
    </w:p>
    <w:p w:rsidR="00EA7226" w:rsidRPr="00C94EC2" w:rsidRDefault="00EA7226" w:rsidP="00B84FF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Capacitate organizatorică şi de management al activită</w:t>
      </w:r>
      <w:r w:rsidR="006E07EA">
        <w:rPr>
          <w:rFonts w:ascii="Open Sans" w:hAnsi="Open Sans" w:cs="Open Sans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ilor, capacitate de lucru în echipă, abilită</w:t>
      </w:r>
      <w:r w:rsidR="006E07EA">
        <w:rPr>
          <w:rFonts w:ascii="Open Sans" w:hAnsi="Open Sans" w:cs="Open Sans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 sociale şi flexibilitate - respectarea normelor de conduită necesare lucrului în echipă;</w:t>
      </w:r>
    </w:p>
    <w:p w:rsidR="00EA7226" w:rsidRPr="00C94EC2" w:rsidRDefault="00EA7226" w:rsidP="00B84FF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Preocupare pentru perfec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ionarea profesională şi disponibilitate pentru desfă</w:t>
      </w:r>
      <w:r w:rsidRPr="00C94EC2">
        <w:rPr>
          <w:rFonts w:ascii="Tahoma" w:hAnsi="Tahoma" w:cs="Tahoma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>urarea de activită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 în program prelungit şi deplasări, cu respectarea Legii 53/2003 Codul muncii cu modificările şi completările ulterioare;</w:t>
      </w:r>
    </w:p>
    <w:p w:rsidR="00EA7226" w:rsidRPr="00C94EC2" w:rsidRDefault="00EA7226" w:rsidP="00B84FF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Răspunde disciplinar, material, civil sau penal în cazul în care, prin neîndeplinirea unor sarcini sau atribu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ii, se aduc prejudicii BRCT Timişoara sau Programului INTERREG IPA de Cooperare Transfrontalieră România –Serbia.</w:t>
      </w:r>
    </w:p>
    <w:p w:rsidR="00EA7226" w:rsidRPr="00C94EC2" w:rsidRDefault="00EA7226" w:rsidP="00CF3191">
      <w:pPr>
        <w:pStyle w:val="Heading1"/>
        <w:shd w:val="clear" w:color="auto" w:fill="99CCFF"/>
        <w:rPr>
          <w:rFonts w:ascii="Open Sans" w:hAnsi="Open Sans" w:cs="Open Sans"/>
          <w:color w:val="auto"/>
          <w:sz w:val="24"/>
          <w:szCs w:val="24"/>
          <w:lang w:val="ro-RO"/>
        </w:rPr>
      </w:pPr>
      <w:r w:rsidRPr="00C94EC2">
        <w:rPr>
          <w:rFonts w:ascii="Open Sans" w:hAnsi="Open Sans" w:cs="Open Sans"/>
          <w:color w:val="auto"/>
          <w:sz w:val="24"/>
          <w:szCs w:val="24"/>
          <w:lang w:val="ro-RO"/>
        </w:rPr>
        <w:t>OBIECTIVELE GENERALE ALE POSTULUI:</w:t>
      </w:r>
    </w:p>
    <w:p w:rsidR="00EA7226" w:rsidRPr="00C94EC2" w:rsidRDefault="00EA7226" w:rsidP="00C956B1">
      <w:pPr>
        <w:pStyle w:val="ListParagraph"/>
        <w:numPr>
          <w:ilvl w:val="0"/>
          <w:numId w:val="18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Răspunde de asigurarea controlului de prim nivel din punct de vedere tehnic şi financiar al proiectelor aflate în gestiunea proprie finan</w:t>
      </w:r>
      <w:r w:rsidR="006E07EA">
        <w:rPr>
          <w:rFonts w:ascii="Open Sans" w:hAnsi="Open Sans" w:cs="Open Sans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 xml:space="preserve">ate în cadrul Programului INTERREG IPA de Cooperare Transfrontalieră România - Serbia, cu beneficiari români, în conformitate cu prevederile contractuale </w:t>
      </w:r>
      <w:r w:rsidRPr="00C94EC2">
        <w:rPr>
          <w:rFonts w:ascii="Open Sans" w:hAnsi="Open Sans" w:cs="Open Sans"/>
          <w:lang w:val="ro-RO"/>
        </w:rPr>
        <w:lastRenderedPageBreak/>
        <w:t>ale beneficiarilor, procedurile interne şi procedurile de implementare furnizate de Autoritatea de Management (AM);</w:t>
      </w:r>
    </w:p>
    <w:p w:rsidR="00EA7226" w:rsidRPr="00C94EC2" w:rsidRDefault="00EA7226" w:rsidP="00C956B1">
      <w:pPr>
        <w:pStyle w:val="ListParagraph"/>
        <w:numPr>
          <w:ilvl w:val="0"/>
          <w:numId w:val="18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Răspunde de realizarea situa</w:t>
      </w:r>
      <w:r w:rsidR="00917723">
        <w:rPr>
          <w:rFonts w:ascii="Open Sans" w:hAnsi="Open Sans" w:cs="Open Sans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iilor referitoare la activitatea de control de prim nivel a proiectelor beneficiarilor români privind stadiul activită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ilor şi cheltuielilor efectuate;</w:t>
      </w:r>
    </w:p>
    <w:p w:rsidR="00EA7226" w:rsidRPr="00C94EC2" w:rsidRDefault="00EA7226" w:rsidP="00C956B1">
      <w:pPr>
        <w:pStyle w:val="ListParagraph"/>
        <w:numPr>
          <w:ilvl w:val="0"/>
          <w:numId w:val="18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Răspunde de verificarea la fa</w:t>
      </w:r>
      <w:r w:rsidR="00205445">
        <w:rPr>
          <w:rFonts w:ascii="Open Sans" w:hAnsi="Open Sans" w:cs="Open Sans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a locului a opera</w:t>
      </w:r>
      <w:r w:rsidR="00917723">
        <w:rPr>
          <w:rFonts w:ascii="Open Sans" w:hAnsi="Open Sans" w:cs="Open Sans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iunilor aflate în implementare de câte ori este necesar, dar cel pu</w:t>
      </w:r>
      <w:r w:rsidR="00917723">
        <w:rPr>
          <w:rFonts w:ascii="Open Sans" w:hAnsi="Open Sans" w:cs="Open Sans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in o dată în timpul implementării proiectului;</w:t>
      </w:r>
    </w:p>
    <w:p w:rsidR="00EA7226" w:rsidRPr="00C94EC2" w:rsidRDefault="00EA7226" w:rsidP="00CF3191">
      <w:pPr>
        <w:shd w:val="clear" w:color="auto" w:fill="99CCFF"/>
        <w:jc w:val="both"/>
        <w:rPr>
          <w:rFonts w:ascii="Open Sans" w:hAnsi="Open Sans" w:cs="Open Sans"/>
          <w:b/>
          <w:bCs/>
          <w:lang w:val="ro-RO"/>
        </w:rPr>
      </w:pPr>
      <w:r w:rsidRPr="00C94EC2">
        <w:rPr>
          <w:rFonts w:ascii="Open Sans" w:hAnsi="Open Sans" w:cs="Open Sans"/>
          <w:b/>
          <w:bCs/>
          <w:lang w:val="ro-RO"/>
        </w:rPr>
        <w:t>BIBLIOGRAFIE:</w:t>
      </w:r>
    </w:p>
    <w:p w:rsidR="00EA7226" w:rsidRPr="00C94EC2" w:rsidRDefault="00EA7226" w:rsidP="00CF3191">
      <w:pPr>
        <w:jc w:val="both"/>
        <w:rPr>
          <w:rFonts w:ascii="Open Sans" w:hAnsi="Open Sans" w:cs="Open Sans"/>
          <w:i/>
          <w:iCs/>
          <w:lang w:val="ro-RO"/>
        </w:rPr>
      </w:pPr>
      <w:r w:rsidRPr="00C94EC2">
        <w:rPr>
          <w:rFonts w:ascii="Open Sans" w:hAnsi="Open Sans" w:cs="Open Sans"/>
          <w:i/>
          <w:iCs/>
          <w:lang w:val="ro-RO"/>
        </w:rPr>
        <w:t>Pentru o imagine de ansamblu asupra activită</w:t>
      </w:r>
      <w:r w:rsidRPr="00C94EC2">
        <w:rPr>
          <w:rFonts w:ascii="Tahoma" w:hAnsi="Tahoma" w:cs="Tahoma"/>
          <w:i/>
          <w:iCs/>
          <w:lang w:val="ro-RO"/>
        </w:rPr>
        <w:t>ț</w:t>
      </w:r>
      <w:r w:rsidRPr="00C94EC2">
        <w:rPr>
          <w:rFonts w:ascii="Open Sans" w:hAnsi="Open Sans" w:cs="Open Sans"/>
          <w:i/>
          <w:iCs/>
          <w:lang w:val="ro-RO"/>
        </w:rPr>
        <w:t>ii BRCT Timi</w:t>
      </w:r>
      <w:r w:rsidR="00917723">
        <w:rPr>
          <w:rFonts w:ascii="Open Sans" w:hAnsi="Open Sans" w:cs="Open Sans"/>
          <w:i/>
          <w:iCs/>
          <w:lang w:val="ro-RO"/>
        </w:rPr>
        <w:t>ș</w:t>
      </w:r>
      <w:r w:rsidRPr="00C94EC2">
        <w:rPr>
          <w:rFonts w:ascii="Open Sans" w:hAnsi="Open Sans" w:cs="Open Sans"/>
          <w:i/>
          <w:iCs/>
          <w:lang w:val="ro-RO"/>
        </w:rPr>
        <w:t xml:space="preserve">oara </w:t>
      </w:r>
      <w:r w:rsidR="00917723">
        <w:rPr>
          <w:rFonts w:ascii="Open Sans" w:hAnsi="Open Sans" w:cs="Open Sans"/>
          <w:i/>
          <w:iCs/>
          <w:lang w:val="ro-RO"/>
        </w:rPr>
        <w:t>ș</w:t>
      </w:r>
      <w:r w:rsidRPr="00C94EC2">
        <w:rPr>
          <w:rFonts w:ascii="Open Sans" w:hAnsi="Open Sans" w:cs="Open Sans"/>
          <w:i/>
          <w:iCs/>
          <w:lang w:val="ro-RO"/>
        </w:rPr>
        <w:t xml:space="preserve">i a implementării programelor de cooperare transfrontalieră dintre România </w:t>
      </w:r>
      <w:r w:rsidR="00917723">
        <w:rPr>
          <w:rFonts w:ascii="Open Sans" w:hAnsi="Open Sans" w:cs="Open Sans"/>
          <w:i/>
          <w:iCs/>
          <w:lang w:val="ro-RO"/>
        </w:rPr>
        <w:t>ș</w:t>
      </w:r>
      <w:r w:rsidRPr="00C94EC2">
        <w:rPr>
          <w:rFonts w:ascii="Open Sans" w:hAnsi="Open Sans" w:cs="Open Sans"/>
          <w:i/>
          <w:iCs/>
          <w:lang w:val="ro-RO"/>
        </w:rPr>
        <w:t>i Serbia, vă rugăm să consulta</w:t>
      </w:r>
      <w:r w:rsidR="00917723">
        <w:rPr>
          <w:rFonts w:ascii="Open Sans" w:hAnsi="Open Sans" w:cs="Open Sans"/>
          <w:i/>
          <w:iCs/>
          <w:lang w:val="ro-RO"/>
        </w:rPr>
        <w:t>ț</w:t>
      </w:r>
      <w:bookmarkStart w:id="0" w:name="_GoBack"/>
      <w:bookmarkEnd w:id="0"/>
      <w:r w:rsidRPr="00C94EC2">
        <w:rPr>
          <w:rFonts w:ascii="Open Sans" w:hAnsi="Open Sans" w:cs="Open Sans"/>
          <w:i/>
          <w:iCs/>
          <w:lang w:val="ro-RO"/>
        </w:rPr>
        <w:t xml:space="preserve">i </w:t>
      </w:r>
      <w:hyperlink r:id="rId9" w:history="1">
        <w:r w:rsidRPr="00C94EC2">
          <w:rPr>
            <w:rStyle w:val="Hyperlink"/>
            <w:rFonts w:ascii="Open Sans" w:hAnsi="Open Sans" w:cs="Open Sans"/>
            <w:i/>
            <w:iCs/>
            <w:lang w:val="ro-RO"/>
          </w:rPr>
          <w:t>www.romania-serbia.net</w:t>
        </w:r>
      </w:hyperlink>
      <w:r w:rsidRPr="00C94EC2">
        <w:rPr>
          <w:rFonts w:ascii="Tahoma" w:hAnsi="Tahoma" w:cs="Tahoma"/>
          <w:i/>
          <w:iCs/>
          <w:lang w:val="ro-RO"/>
        </w:rPr>
        <w:t>ș</w:t>
      </w:r>
      <w:r w:rsidRPr="00C94EC2">
        <w:rPr>
          <w:rFonts w:ascii="Open Sans" w:hAnsi="Open Sans" w:cs="Open Sans"/>
          <w:i/>
          <w:iCs/>
          <w:lang w:val="ro-RO"/>
        </w:rPr>
        <w:t xml:space="preserve">i </w:t>
      </w:r>
      <w:hyperlink r:id="rId10" w:history="1">
        <w:r w:rsidRPr="00C94EC2">
          <w:rPr>
            <w:rStyle w:val="Hyperlink"/>
            <w:rFonts w:ascii="Open Sans" w:hAnsi="Open Sans" w:cs="Open Sans"/>
            <w:i/>
            <w:iCs/>
            <w:lang w:val="ro-RO"/>
          </w:rPr>
          <w:t>www.brct-timisoara.ro</w:t>
        </w:r>
      </w:hyperlink>
    </w:p>
    <w:p w:rsidR="00EA7226" w:rsidRPr="00C94EC2" w:rsidRDefault="00EA7226" w:rsidP="00CF3191">
      <w:pPr>
        <w:jc w:val="both"/>
        <w:rPr>
          <w:rFonts w:ascii="Open Sans" w:hAnsi="Open Sans" w:cs="Open Sans"/>
          <w:sz w:val="16"/>
          <w:szCs w:val="16"/>
          <w:lang w:val="ro-RO"/>
        </w:rPr>
      </w:pPr>
      <w:r w:rsidRPr="00C94EC2">
        <w:rPr>
          <w:rFonts w:ascii="Open Sans" w:hAnsi="Open Sans" w:cs="Open Sans"/>
          <w:i/>
          <w:iCs/>
          <w:lang w:val="ro-RO"/>
        </w:rPr>
        <w:t>Pentru a accesa legisla</w:t>
      </w:r>
      <w:r w:rsidR="006E07EA">
        <w:rPr>
          <w:rFonts w:ascii="Open Sans" w:hAnsi="Open Sans" w:cs="Open Sans"/>
          <w:i/>
          <w:iCs/>
          <w:lang w:val="ro-RO"/>
        </w:rPr>
        <w:t>ț</w:t>
      </w:r>
      <w:r w:rsidRPr="00C94EC2">
        <w:rPr>
          <w:rFonts w:ascii="Open Sans" w:hAnsi="Open Sans" w:cs="Open Sans"/>
          <w:i/>
          <w:iCs/>
          <w:lang w:val="ro-RO"/>
        </w:rPr>
        <w:t xml:space="preserve">ia: </w:t>
      </w:r>
      <w:r w:rsidRPr="00C94EC2">
        <w:rPr>
          <w:rFonts w:ascii="Open Sans" w:hAnsi="Open Sans" w:cs="Open Sans"/>
          <w:sz w:val="16"/>
          <w:szCs w:val="16"/>
          <w:u w:val="single"/>
          <w:lang w:val="ro-RO"/>
        </w:rPr>
        <w:t xml:space="preserve">link </w:t>
      </w:r>
      <w:r w:rsidRPr="00C94EC2">
        <w:rPr>
          <w:rFonts w:ascii="Open Sans" w:hAnsi="Open Sans" w:cs="Open Sans"/>
          <w:sz w:val="16"/>
          <w:szCs w:val="16"/>
          <w:lang w:val="ro-RO"/>
        </w:rPr>
        <w:t>&gt;&gt;&gt;</w:t>
      </w:r>
      <w:hyperlink r:id="rId11" w:history="1">
        <w:r w:rsidRPr="00C94EC2">
          <w:rPr>
            <w:rStyle w:val="Hyperlink"/>
            <w:rFonts w:ascii="Open Sans" w:hAnsi="Open Sans" w:cs="Open Sans"/>
            <w:sz w:val="16"/>
            <w:szCs w:val="16"/>
            <w:lang w:val="ro-RO"/>
          </w:rPr>
          <w:t>http://www.romania-serbia.net/?page_id=215&amp;lang=en_GB</w:t>
        </w:r>
      </w:hyperlink>
    </w:p>
    <w:p w:rsidR="00EA7226" w:rsidRPr="00C94EC2" w:rsidRDefault="00EA7226" w:rsidP="00C956B1">
      <w:pPr>
        <w:numPr>
          <w:ilvl w:val="0"/>
          <w:numId w:val="19"/>
        </w:numPr>
        <w:jc w:val="both"/>
        <w:rPr>
          <w:rFonts w:ascii="Open Sans" w:hAnsi="Open Sans" w:cs="Open Sans"/>
          <w:b/>
          <w:bCs/>
          <w:lang w:val="ro-RO"/>
        </w:rPr>
      </w:pPr>
      <w:r w:rsidRPr="00C94EC2">
        <w:rPr>
          <w:rFonts w:ascii="Open Sans" w:hAnsi="Open Sans" w:cs="Open Sans"/>
          <w:b/>
          <w:bCs/>
          <w:lang w:val="ro-RO"/>
        </w:rPr>
        <w:t xml:space="preserve">PRAG: </w:t>
      </w:r>
      <w:proofErr w:type="spellStart"/>
      <w:r w:rsidRPr="00C94EC2">
        <w:rPr>
          <w:rFonts w:ascii="Open Sans" w:hAnsi="Open Sans" w:cs="Open Sans"/>
          <w:b/>
          <w:bCs/>
          <w:lang w:val="ro-RO"/>
        </w:rPr>
        <w:t>Practical</w:t>
      </w:r>
      <w:proofErr w:type="spellEnd"/>
      <w:r w:rsidR="006E07EA">
        <w:rPr>
          <w:rFonts w:ascii="Open Sans" w:hAnsi="Open Sans" w:cs="Open Sans"/>
          <w:b/>
          <w:bCs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b/>
          <w:bCs/>
          <w:lang w:val="ro-RO"/>
        </w:rPr>
        <w:t>Guide</w:t>
      </w:r>
      <w:proofErr w:type="spellEnd"/>
      <w:r w:rsidR="006E07EA">
        <w:rPr>
          <w:rFonts w:ascii="Open Sans" w:hAnsi="Open Sans" w:cs="Open Sans"/>
          <w:b/>
          <w:bCs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b/>
          <w:bCs/>
          <w:lang w:val="ro-RO"/>
        </w:rPr>
        <w:t>to</w:t>
      </w:r>
      <w:proofErr w:type="spellEnd"/>
      <w:r w:rsidRPr="00C94EC2">
        <w:rPr>
          <w:rFonts w:ascii="Open Sans" w:hAnsi="Open Sans" w:cs="Open Sans"/>
          <w:b/>
          <w:bCs/>
          <w:lang w:val="ro-RO"/>
        </w:rPr>
        <w:t xml:space="preserve"> Contract </w:t>
      </w:r>
      <w:proofErr w:type="spellStart"/>
      <w:r w:rsidRPr="00C94EC2">
        <w:rPr>
          <w:rFonts w:ascii="Open Sans" w:hAnsi="Open Sans" w:cs="Open Sans"/>
          <w:b/>
          <w:bCs/>
          <w:lang w:val="ro-RO"/>
        </w:rPr>
        <w:t>procedures</w:t>
      </w:r>
      <w:proofErr w:type="spellEnd"/>
      <w:r w:rsidRPr="00C94EC2">
        <w:rPr>
          <w:rFonts w:ascii="Open Sans" w:hAnsi="Open Sans" w:cs="Open Sans"/>
          <w:b/>
          <w:bCs/>
          <w:lang w:val="ro-RO"/>
        </w:rPr>
        <w:t xml:space="preserve"> for EC </w:t>
      </w:r>
      <w:proofErr w:type="spellStart"/>
      <w:r w:rsidRPr="00C94EC2">
        <w:rPr>
          <w:rFonts w:ascii="Open Sans" w:hAnsi="Open Sans" w:cs="Open Sans"/>
          <w:b/>
          <w:bCs/>
          <w:lang w:val="ro-RO"/>
        </w:rPr>
        <w:t>external</w:t>
      </w:r>
      <w:proofErr w:type="spellEnd"/>
      <w:r w:rsidR="006E07EA">
        <w:rPr>
          <w:rFonts w:ascii="Open Sans" w:hAnsi="Open Sans" w:cs="Open Sans"/>
          <w:b/>
          <w:bCs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b/>
          <w:bCs/>
          <w:lang w:val="ro-RO"/>
        </w:rPr>
        <w:t>actions</w:t>
      </w:r>
      <w:proofErr w:type="spellEnd"/>
      <w:r>
        <w:rPr>
          <w:rFonts w:ascii="Open Sans" w:hAnsi="Open Sans" w:cs="Open Sans"/>
          <w:b/>
          <w:bCs/>
          <w:lang w:val="ro-RO"/>
        </w:rPr>
        <w:t xml:space="preserve"> – versiunea 2015: </w:t>
      </w:r>
      <w:r w:rsidRPr="00763278">
        <w:rPr>
          <w:rFonts w:ascii="Open Sans" w:hAnsi="Open Sans" w:cs="Open Sans"/>
          <w:lang w:val="ro-RO"/>
        </w:rPr>
        <w:t>se p</w:t>
      </w:r>
      <w:r>
        <w:rPr>
          <w:rFonts w:ascii="Open Sans" w:hAnsi="Open Sans" w:cs="Open Sans"/>
          <w:lang w:val="ro-RO"/>
        </w:rPr>
        <w:t>oate ob</w:t>
      </w:r>
      <w:r>
        <w:rPr>
          <w:rFonts w:ascii="Tahoma" w:hAnsi="Tahoma" w:cs="Tahoma"/>
          <w:lang w:val="ro-RO"/>
        </w:rPr>
        <w:t>ț</w:t>
      </w:r>
      <w:r>
        <w:rPr>
          <w:rFonts w:ascii="Open Sans" w:hAnsi="Open Sans" w:cs="Open Sans"/>
          <w:lang w:val="ro-RO"/>
        </w:rPr>
        <w:t>ine de la sediul BRCT Timi</w:t>
      </w:r>
      <w:r>
        <w:rPr>
          <w:rFonts w:ascii="Tahoma" w:hAnsi="Tahoma" w:cs="Tahoma"/>
          <w:lang w:val="ro-RO"/>
        </w:rPr>
        <w:t>ș</w:t>
      </w:r>
      <w:r>
        <w:rPr>
          <w:rFonts w:ascii="Open Sans" w:hAnsi="Open Sans" w:cs="Open Sans"/>
          <w:lang w:val="ro-RO"/>
        </w:rPr>
        <w:t>oara / e-mail</w:t>
      </w:r>
      <w:r w:rsidRPr="00763278">
        <w:rPr>
          <w:rFonts w:ascii="Open Sans" w:hAnsi="Open Sans" w:cs="Open Sans"/>
          <w:lang w:val="ro-RO"/>
        </w:rPr>
        <w:t>.</w:t>
      </w:r>
    </w:p>
    <w:p w:rsidR="00EA7226" w:rsidRPr="00C94EC2" w:rsidRDefault="00EA7226" w:rsidP="00A43BB4">
      <w:pPr>
        <w:numPr>
          <w:ilvl w:val="0"/>
          <w:numId w:val="19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 xml:space="preserve">Ghidul aplicantului pentru primul apel al Programului INTERREG IPA de Cooperare Transfrontalieră România-Serbia; </w:t>
      </w:r>
    </w:p>
    <w:p w:rsidR="00EA7226" w:rsidRPr="00C94EC2" w:rsidRDefault="00EA7226" w:rsidP="00A43BB4">
      <w:pPr>
        <w:pStyle w:val="ListParagraph"/>
        <w:jc w:val="both"/>
        <w:rPr>
          <w:rFonts w:ascii="Open Sans" w:hAnsi="Open Sans" w:cs="Open Sans"/>
          <w:sz w:val="16"/>
          <w:szCs w:val="16"/>
          <w:lang w:val="ro-RO"/>
        </w:rPr>
      </w:pPr>
      <w:r w:rsidRPr="00C94EC2">
        <w:rPr>
          <w:rFonts w:ascii="Open Sans" w:hAnsi="Open Sans" w:cs="Open Sans"/>
          <w:sz w:val="16"/>
          <w:szCs w:val="16"/>
          <w:u w:val="single"/>
          <w:lang w:val="ro-RO"/>
        </w:rPr>
        <w:t>Direct link</w:t>
      </w:r>
      <w:r w:rsidRPr="00C94EC2">
        <w:rPr>
          <w:rFonts w:ascii="Open Sans" w:hAnsi="Open Sans" w:cs="Open Sans"/>
          <w:sz w:val="16"/>
          <w:szCs w:val="16"/>
          <w:lang w:val="ro-RO"/>
        </w:rPr>
        <w:t>&gt;&gt;&gt;</w:t>
      </w:r>
      <w:hyperlink r:id="rId12" w:history="1">
        <w:r w:rsidRPr="00C94EC2">
          <w:rPr>
            <w:rStyle w:val="Hyperlink"/>
            <w:rFonts w:ascii="Open Sans" w:hAnsi="Open Sans" w:cs="Open Sans"/>
            <w:sz w:val="16"/>
            <w:szCs w:val="16"/>
            <w:lang w:val="ro-RO"/>
          </w:rPr>
          <w:t>http://www.romania-serbia.net/?page_id=815&amp;lang=en_GB</w:t>
        </w:r>
      </w:hyperlink>
    </w:p>
    <w:p w:rsidR="00EA7226" w:rsidRDefault="00EA7226" w:rsidP="002B1103">
      <w:pPr>
        <w:pStyle w:val="ListParagraph"/>
        <w:numPr>
          <w:ilvl w:val="0"/>
          <w:numId w:val="20"/>
        </w:numPr>
        <w:jc w:val="both"/>
        <w:rPr>
          <w:rFonts w:ascii="Open Sans" w:hAnsi="Open Sans" w:cs="Open Sans"/>
          <w:lang w:val="ro-RO"/>
        </w:rPr>
      </w:pPr>
      <w:r>
        <w:rPr>
          <w:rFonts w:ascii="Open Sans" w:hAnsi="Open Sans" w:cs="Open Sans"/>
          <w:lang w:val="ro-RO"/>
        </w:rPr>
        <w:t>*</w:t>
      </w:r>
      <w:r w:rsidRPr="004E22C5">
        <w:rPr>
          <w:rFonts w:ascii="Open Sans" w:hAnsi="Open Sans" w:cs="Open Sans"/>
          <w:lang w:val="ro-RO"/>
        </w:rPr>
        <w:t xml:space="preserve">COMMISSION DELEGATED REGULATION (EU) No 1268/2012 of 29 </w:t>
      </w:r>
      <w:proofErr w:type="spellStart"/>
      <w:r w:rsidRPr="004E22C5">
        <w:rPr>
          <w:rFonts w:ascii="Open Sans" w:hAnsi="Open Sans" w:cs="Open Sans"/>
          <w:lang w:val="ro-RO"/>
        </w:rPr>
        <w:t>October</w:t>
      </w:r>
      <w:proofErr w:type="spellEnd"/>
      <w:r w:rsidRPr="004E22C5">
        <w:rPr>
          <w:rFonts w:ascii="Open Sans" w:hAnsi="Open Sans" w:cs="Open Sans"/>
          <w:lang w:val="ro-RO"/>
        </w:rPr>
        <w:t xml:space="preserve"> 2012 on </w:t>
      </w:r>
      <w:proofErr w:type="spellStart"/>
      <w:r w:rsidRPr="004E22C5">
        <w:rPr>
          <w:rFonts w:ascii="Open Sans" w:hAnsi="Open Sans" w:cs="Open Sans"/>
          <w:lang w:val="ro-RO"/>
        </w:rPr>
        <w:t>the</w:t>
      </w:r>
      <w:proofErr w:type="spellEnd"/>
      <w:r w:rsidR="006E07EA">
        <w:rPr>
          <w:rFonts w:ascii="Open Sans" w:hAnsi="Open Sans" w:cs="Open Sans"/>
          <w:lang w:val="ro-RO"/>
        </w:rPr>
        <w:t xml:space="preserve"> </w:t>
      </w:r>
      <w:proofErr w:type="spellStart"/>
      <w:r w:rsidRPr="004E22C5">
        <w:rPr>
          <w:rFonts w:ascii="Open Sans" w:hAnsi="Open Sans" w:cs="Open Sans"/>
          <w:lang w:val="ro-RO"/>
        </w:rPr>
        <w:t>rules</w:t>
      </w:r>
      <w:proofErr w:type="spellEnd"/>
      <w:r w:rsidRPr="004E22C5">
        <w:rPr>
          <w:rFonts w:ascii="Open Sans" w:hAnsi="Open Sans" w:cs="Open Sans"/>
          <w:lang w:val="ro-RO"/>
        </w:rPr>
        <w:t xml:space="preserve"> of </w:t>
      </w:r>
      <w:proofErr w:type="spellStart"/>
      <w:r w:rsidRPr="004E22C5">
        <w:rPr>
          <w:rFonts w:ascii="Open Sans" w:hAnsi="Open Sans" w:cs="Open Sans"/>
          <w:lang w:val="ro-RO"/>
        </w:rPr>
        <w:t>application</w:t>
      </w:r>
      <w:proofErr w:type="spellEnd"/>
      <w:r w:rsidRPr="004E22C5">
        <w:rPr>
          <w:rFonts w:ascii="Open Sans" w:hAnsi="Open Sans" w:cs="Open Sans"/>
          <w:lang w:val="ro-RO"/>
        </w:rPr>
        <w:t xml:space="preserve"> of </w:t>
      </w:r>
      <w:proofErr w:type="spellStart"/>
      <w:r w:rsidRPr="004E22C5">
        <w:rPr>
          <w:rFonts w:ascii="Open Sans" w:hAnsi="Open Sans" w:cs="Open Sans"/>
          <w:lang w:val="ro-RO"/>
        </w:rPr>
        <w:t>Regulation</w:t>
      </w:r>
      <w:proofErr w:type="spellEnd"/>
      <w:r w:rsidRPr="004E22C5">
        <w:rPr>
          <w:rFonts w:ascii="Open Sans" w:hAnsi="Open Sans" w:cs="Open Sans"/>
          <w:lang w:val="ro-RO"/>
        </w:rPr>
        <w:t xml:space="preserve"> (EU, Euratom) No 966/2012 of </w:t>
      </w:r>
      <w:proofErr w:type="spellStart"/>
      <w:r w:rsidRPr="004E22C5">
        <w:rPr>
          <w:rFonts w:ascii="Open Sans" w:hAnsi="Open Sans" w:cs="Open Sans"/>
          <w:lang w:val="ro-RO"/>
        </w:rPr>
        <w:t>the</w:t>
      </w:r>
      <w:proofErr w:type="spellEnd"/>
      <w:r w:rsidRPr="004E22C5">
        <w:rPr>
          <w:rFonts w:ascii="Open Sans" w:hAnsi="Open Sans" w:cs="Open Sans"/>
          <w:lang w:val="ro-RO"/>
        </w:rPr>
        <w:t xml:space="preserve"> European </w:t>
      </w:r>
      <w:proofErr w:type="spellStart"/>
      <w:r w:rsidRPr="004E22C5">
        <w:rPr>
          <w:rFonts w:ascii="Open Sans" w:hAnsi="Open Sans" w:cs="Open Sans"/>
          <w:lang w:val="ro-RO"/>
        </w:rPr>
        <w:t>Parliament</w:t>
      </w:r>
      <w:proofErr w:type="spellEnd"/>
      <w:r w:rsidR="006E07EA">
        <w:rPr>
          <w:rFonts w:ascii="Open Sans" w:hAnsi="Open Sans" w:cs="Open Sans"/>
          <w:lang w:val="ro-RO"/>
        </w:rPr>
        <w:t xml:space="preserve"> </w:t>
      </w:r>
      <w:proofErr w:type="spellStart"/>
      <w:r w:rsidRPr="004E22C5">
        <w:rPr>
          <w:rFonts w:ascii="Open Sans" w:hAnsi="Open Sans" w:cs="Open Sans"/>
          <w:lang w:val="ro-RO"/>
        </w:rPr>
        <w:t>and</w:t>
      </w:r>
      <w:proofErr w:type="spellEnd"/>
      <w:r w:rsidRPr="004E22C5">
        <w:rPr>
          <w:rFonts w:ascii="Open Sans" w:hAnsi="Open Sans" w:cs="Open Sans"/>
          <w:lang w:val="ro-RO"/>
        </w:rPr>
        <w:t xml:space="preserve"> of </w:t>
      </w:r>
      <w:proofErr w:type="spellStart"/>
      <w:r w:rsidRPr="004E22C5">
        <w:rPr>
          <w:rFonts w:ascii="Open Sans" w:hAnsi="Open Sans" w:cs="Open Sans"/>
          <w:lang w:val="ro-RO"/>
        </w:rPr>
        <w:t>the</w:t>
      </w:r>
      <w:proofErr w:type="spellEnd"/>
      <w:r w:rsidRPr="004E22C5">
        <w:rPr>
          <w:rFonts w:ascii="Open Sans" w:hAnsi="Open Sans" w:cs="Open Sans"/>
          <w:lang w:val="ro-RO"/>
        </w:rPr>
        <w:t xml:space="preserve"> Council on </w:t>
      </w:r>
      <w:proofErr w:type="spellStart"/>
      <w:r w:rsidRPr="004E22C5">
        <w:rPr>
          <w:rFonts w:ascii="Open Sans" w:hAnsi="Open Sans" w:cs="Open Sans"/>
          <w:lang w:val="ro-RO"/>
        </w:rPr>
        <w:t>the</w:t>
      </w:r>
      <w:proofErr w:type="spellEnd"/>
      <w:r w:rsidR="006E07EA">
        <w:rPr>
          <w:rFonts w:ascii="Open Sans" w:hAnsi="Open Sans" w:cs="Open Sans"/>
          <w:lang w:val="ro-RO"/>
        </w:rPr>
        <w:t xml:space="preserve"> </w:t>
      </w:r>
      <w:proofErr w:type="spellStart"/>
      <w:r w:rsidRPr="004E22C5">
        <w:rPr>
          <w:rFonts w:ascii="Open Sans" w:hAnsi="Open Sans" w:cs="Open Sans"/>
          <w:lang w:val="ro-RO"/>
        </w:rPr>
        <w:t>financial</w:t>
      </w:r>
      <w:proofErr w:type="spellEnd"/>
      <w:r w:rsidR="006E07EA">
        <w:rPr>
          <w:rFonts w:ascii="Open Sans" w:hAnsi="Open Sans" w:cs="Open Sans"/>
          <w:lang w:val="ro-RO"/>
        </w:rPr>
        <w:t xml:space="preserve"> </w:t>
      </w:r>
      <w:proofErr w:type="spellStart"/>
      <w:r w:rsidRPr="004E22C5">
        <w:rPr>
          <w:rFonts w:ascii="Open Sans" w:hAnsi="Open Sans" w:cs="Open Sans"/>
          <w:lang w:val="ro-RO"/>
        </w:rPr>
        <w:t>rules</w:t>
      </w:r>
      <w:proofErr w:type="spellEnd"/>
      <w:r w:rsidR="006E07EA">
        <w:rPr>
          <w:rFonts w:ascii="Open Sans" w:hAnsi="Open Sans" w:cs="Open Sans"/>
          <w:lang w:val="ro-RO"/>
        </w:rPr>
        <w:t xml:space="preserve"> </w:t>
      </w:r>
      <w:proofErr w:type="spellStart"/>
      <w:r w:rsidRPr="004E22C5">
        <w:rPr>
          <w:rFonts w:ascii="Open Sans" w:hAnsi="Open Sans" w:cs="Open Sans"/>
          <w:lang w:val="ro-RO"/>
        </w:rPr>
        <w:t>applicable</w:t>
      </w:r>
      <w:proofErr w:type="spellEnd"/>
      <w:r w:rsidR="006E07EA">
        <w:rPr>
          <w:rFonts w:ascii="Open Sans" w:hAnsi="Open Sans" w:cs="Open Sans"/>
          <w:lang w:val="ro-RO"/>
        </w:rPr>
        <w:t xml:space="preserve"> </w:t>
      </w:r>
      <w:proofErr w:type="spellStart"/>
      <w:r w:rsidRPr="004E22C5">
        <w:rPr>
          <w:rFonts w:ascii="Open Sans" w:hAnsi="Open Sans" w:cs="Open Sans"/>
          <w:lang w:val="ro-RO"/>
        </w:rPr>
        <w:t>to</w:t>
      </w:r>
      <w:proofErr w:type="spellEnd"/>
      <w:r w:rsidR="006E07EA">
        <w:rPr>
          <w:rFonts w:ascii="Open Sans" w:hAnsi="Open Sans" w:cs="Open Sans"/>
          <w:lang w:val="ro-RO"/>
        </w:rPr>
        <w:t xml:space="preserve"> </w:t>
      </w:r>
      <w:proofErr w:type="spellStart"/>
      <w:r w:rsidRPr="004E22C5">
        <w:rPr>
          <w:rFonts w:ascii="Open Sans" w:hAnsi="Open Sans" w:cs="Open Sans"/>
          <w:lang w:val="ro-RO"/>
        </w:rPr>
        <w:t>the</w:t>
      </w:r>
      <w:proofErr w:type="spellEnd"/>
      <w:r w:rsidRPr="004E22C5">
        <w:rPr>
          <w:rFonts w:ascii="Open Sans" w:hAnsi="Open Sans" w:cs="Open Sans"/>
          <w:lang w:val="ro-RO"/>
        </w:rPr>
        <w:t xml:space="preserve"> general budget of </w:t>
      </w:r>
      <w:proofErr w:type="spellStart"/>
      <w:r w:rsidRPr="004E22C5">
        <w:rPr>
          <w:rFonts w:ascii="Open Sans" w:hAnsi="Open Sans" w:cs="Open Sans"/>
          <w:lang w:val="ro-RO"/>
        </w:rPr>
        <w:t>the</w:t>
      </w:r>
      <w:proofErr w:type="spellEnd"/>
      <w:r w:rsidRPr="004E22C5">
        <w:rPr>
          <w:rFonts w:ascii="Open Sans" w:hAnsi="Open Sans" w:cs="Open Sans"/>
          <w:lang w:val="ro-RO"/>
        </w:rPr>
        <w:t xml:space="preserve"> Union</w:t>
      </w:r>
      <w:r>
        <w:rPr>
          <w:rFonts w:ascii="Open Sans" w:hAnsi="Open Sans" w:cs="Open Sans"/>
          <w:lang w:val="ro-RO"/>
        </w:rPr>
        <w:t>.</w:t>
      </w:r>
    </w:p>
    <w:p w:rsidR="00EA7226" w:rsidRPr="006E07EA" w:rsidRDefault="00EA7226" w:rsidP="006E07EA">
      <w:pPr>
        <w:jc w:val="both"/>
        <w:rPr>
          <w:rFonts w:ascii="Open Sans" w:hAnsi="Open Sans" w:cs="Open Sans"/>
          <w:sz w:val="18"/>
          <w:szCs w:val="18"/>
          <w:lang w:val="ro-RO"/>
        </w:rPr>
      </w:pPr>
      <w:r w:rsidRPr="006E07EA">
        <w:rPr>
          <w:rFonts w:ascii="Open Sans" w:hAnsi="Open Sans" w:cs="Open Sans"/>
          <w:sz w:val="18"/>
          <w:szCs w:val="18"/>
          <w:lang w:val="ro-RO"/>
        </w:rPr>
        <w:t xml:space="preserve">* The IPA II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Implementing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Regulation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indicates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that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‘‘for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the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award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of service,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supply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and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work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contracts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,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by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beneficiaries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the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procurement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procedures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shall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follow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the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provisions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of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Chapter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3 of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Title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IV of Part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Two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of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Regulation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(EU, Euratom) No 966/2012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and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of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Chapter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3 of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Title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II of Part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Two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of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Delegated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Regulation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(EU) No 1268/2012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which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apply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in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the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whole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programme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area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,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both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on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the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Member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State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and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on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the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IPA II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beneficiary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/ies'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territory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‘‘.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This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effectively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means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that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the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EU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External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Action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procurement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rules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are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to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be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used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in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awarding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of service,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supply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and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works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contracts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from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the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CBC grant scheme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financed</w:t>
      </w:r>
      <w:proofErr w:type="spellEnd"/>
      <w:r w:rsidRPr="006E07EA">
        <w:rPr>
          <w:rFonts w:ascii="Open Sans" w:hAnsi="Open Sans" w:cs="Open Sans"/>
          <w:sz w:val="18"/>
          <w:szCs w:val="18"/>
          <w:lang w:val="ro-RO"/>
        </w:rPr>
        <w:t xml:space="preserve"> </w:t>
      </w:r>
      <w:proofErr w:type="spellStart"/>
      <w:r w:rsidRPr="006E07EA">
        <w:rPr>
          <w:rFonts w:ascii="Open Sans" w:hAnsi="Open Sans" w:cs="Open Sans"/>
          <w:sz w:val="18"/>
          <w:szCs w:val="18"/>
          <w:lang w:val="ro-RO"/>
        </w:rPr>
        <w:t>projects</w:t>
      </w:r>
      <w:proofErr w:type="spellEnd"/>
      <w:r w:rsidR="006E07EA" w:rsidRPr="006E07EA">
        <w:rPr>
          <w:rFonts w:ascii="Open Sans" w:hAnsi="Open Sans" w:cs="Open Sans"/>
          <w:sz w:val="18"/>
          <w:szCs w:val="18"/>
          <w:lang w:val="ro-RO"/>
        </w:rPr>
        <w:t>.</w:t>
      </w:r>
    </w:p>
    <w:p w:rsidR="006E07EA" w:rsidRDefault="00EA7226" w:rsidP="006E07EA">
      <w:pPr>
        <w:pStyle w:val="ListParagraph"/>
        <w:numPr>
          <w:ilvl w:val="0"/>
          <w:numId w:val="20"/>
        </w:numPr>
        <w:jc w:val="both"/>
        <w:rPr>
          <w:rFonts w:ascii="Open Sans" w:hAnsi="Open Sans" w:cs="Open Sans"/>
          <w:lang w:val="ro-RO"/>
        </w:rPr>
      </w:pPr>
      <w:r w:rsidRPr="004E22C5">
        <w:rPr>
          <w:rFonts w:ascii="Open Sans" w:hAnsi="Open Sans" w:cs="Open Sans"/>
          <w:lang w:val="ro-RO"/>
        </w:rPr>
        <w:t xml:space="preserve">REGULATION (EU) No 1299/2013 OF THE EUROPEAN PARLIAMENT AND OF THE COUNCIL of 17 </w:t>
      </w:r>
      <w:proofErr w:type="spellStart"/>
      <w:r w:rsidRPr="004E22C5">
        <w:rPr>
          <w:rFonts w:ascii="Open Sans" w:hAnsi="Open Sans" w:cs="Open Sans"/>
          <w:lang w:val="ro-RO"/>
        </w:rPr>
        <w:t>December</w:t>
      </w:r>
      <w:proofErr w:type="spellEnd"/>
      <w:r w:rsidRPr="004E22C5">
        <w:rPr>
          <w:rFonts w:ascii="Open Sans" w:hAnsi="Open Sans" w:cs="Open Sans"/>
          <w:lang w:val="ro-RO"/>
        </w:rPr>
        <w:t xml:space="preserve"> 2013: </w:t>
      </w:r>
      <w:r w:rsidRPr="004E22C5">
        <w:rPr>
          <w:rFonts w:ascii="Open Sans" w:hAnsi="Open Sans" w:cs="Open Sans"/>
          <w:b/>
          <w:bCs/>
          <w:lang w:val="ro-RO"/>
        </w:rPr>
        <w:t xml:space="preserve">doar capitolele 6 </w:t>
      </w:r>
      <w:r w:rsidRPr="004E22C5">
        <w:rPr>
          <w:rFonts w:ascii="Tahoma" w:hAnsi="Tahoma" w:cs="Tahoma"/>
          <w:b/>
          <w:bCs/>
          <w:lang w:val="ro-RO"/>
        </w:rPr>
        <w:t>ș</w:t>
      </w:r>
      <w:r w:rsidRPr="004E22C5">
        <w:rPr>
          <w:rFonts w:ascii="Open Sans" w:hAnsi="Open Sans" w:cs="Open Sans"/>
          <w:b/>
          <w:bCs/>
          <w:lang w:val="ro-RO"/>
        </w:rPr>
        <w:t>i 8</w:t>
      </w:r>
      <w:r w:rsidRPr="004E22C5">
        <w:rPr>
          <w:rFonts w:ascii="Open Sans" w:hAnsi="Open Sans" w:cs="Open Sans"/>
          <w:lang w:val="ro-RO"/>
        </w:rPr>
        <w:t>.</w:t>
      </w:r>
    </w:p>
    <w:p w:rsidR="00EA7226" w:rsidRPr="006E07EA" w:rsidRDefault="00EA7226" w:rsidP="006E07EA">
      <w:pPr>
        <w:pStyle w:val="ListParagraph"/>
        <w:numPr>
          <w:ilvl w:val="0"/>
          <w:numId w:val="20"/>
        </w:numPr>
        <w:jc w:val="both"/>
        <w:rPr>
          <w:rFonts w:ascii="Open Sans" w:hAnsi="Open Sans" w:cs="Open Sans"/>
          <w:lang w:val="ro-RO"/>
        </w:rPr>
      </w:pPr>
      <w:r w:rsidRPr="006E07EA">
        <w:rPr>
          <w:rFonts w:ascii="Open Sans" w:hAnsi="Open Sans" w:cs="Open Sans"/>
          <w:lang w:val="ro-RO"/>
        </w:rPr>
        <w:t>Hotărârea nr. 518 din 10 iulie 1995 privind unele drepturi şi obliga</w:t>
      </w:r>
      <w:r w:rsidR="006E07EA">
        <w:rPr>
          <w:rFonts w:ascii="Open Sans" w:hAnsi="Open Sans" w:cs="Open Sans"/>
          <w:lang w:val="ro-RO"/>
        </w:rPr>
        <w:t>ț</w:t>
      </w:r>
      <w:r w:rsidRPr="006E07EA">
        <w:rPr>
          <w:rFonts w:ascii="Open Sans" w:hAnsi="Open Sans" w:cs="Open Sans"/>
          <w:lang w:val="ro-RO"/>
        </w:rPr>
        <w:t xml:space="preserve">ii ale personalului român trimis în străinătate pentru îndeplinirea unor misiuni cu caracter temporar; </w:t>
      </w:r>
    </w:p>
    <w:p w:rsidR="00EA7226" w:rsidRDefault="00EA7226" w:rsidP="004E22C5">
      <w:pPr>
        <w:pStyle w:val="ListParagraph"/>
        <w:numPr>
          <w:ilvl w:val="0"/>
          <w:numId w:val="20"/>
        </w:numPr>
        <w:jc w:val="both"/>
        <w:rPr>
          <w:rFonts w:ascii="Open Sans" w:hAnsi="Open Sans" w:cs="Open Sans"/>
          <w:lang w:val="ro-RO"/>
        </w:rPr>
      </w:pPr>
      <w:r w:rsidRPr="004E22C5">
        <w:rPr>
          <w:rFonts w:ascii="Open Sans" w:hAnsi="Open Sans" w:cs="Open Sans"/>
          <w:lang w:val="ro-RO"/>
        </w:rPr>
        <w:t>Hotărârea nr. 1860 din 21 decembrie 2006 privind drepturile şi obliga</w:t>
      </w:r>
      <w:r w:rsidR="006E07EA">
        <w:rPr>
          <w:rFonts w:ascii="Open Sans" w:hAnsi="Open Sans" w:cs="Open Sans"/>
          <w:lang w:val="ro-RO"/>
        </w:rPr>
        <w:t>ț</w:t>
      </w:r>
      <w:r w:rsidRPr="004E22C5">
        <w:rPr>
          <w:rFonts w:ascii="Open Sans" w:hAnsi="Open Sans" w:cs="Open Sans"/>
          <w:lang w:val="ro-RO"/>
        </w:rPr>
        <w:t>iile personalului autorită</w:t>
      </w:r>
      <w:r w:rsidR="006E07EA">
        <w:rPr>
          <w:rFonts w:ascii="Open Sans" w:hAnsi="Open Sans" w:cs="Open Sans"/>
          <w:lang w:val="ro-RO"/>
        </w:rPr>
        <w:t>ț</w:t>
      </w:r>
      <w:r w:rsidRPr="004E22C5">
        <w:rPr>
          <w:rFonts w:ascii="Open Sans" w:hAnsi="Open Sans" w:cs="Open Sans"/>
          <w:lang w:val="ro-RO"/>
        </w:rPr>
        <w:t>ilor şi institu</w:t>
      </w:r>
      <w:r w:rsidR="006E07EA">
        <w:rPr>
          <w:rFonts w:ascii="Open Sans" w:hAnsi="Open Sans" w:cs="Open Sans"/>
          <w:lang w:val="ro-RO"/>
        </w:rPr>
        <w:t>ț</w:t>
      </w:r>
      <w:r w:rsidRPr="004E22C5">
        <w:rPr>
          <w:rFonts w:ascii="Open Sans" w:hAnsi="Open Sans" w:cs="Open Sans"/>
          <w:lang w:val="ro-RO"/>
        </w:rPr>
        <w:t>iilor publice pe perioada delegării şi deta</w:t>
      </w:r>
      <w:r w:rsidR="006E07EA">
        <w:rPr>
          <w:rFonts w:ascii="Open Sans" w:hAnsi="Open Sans" w:cs="Open Sans"/>
          <w:lang w:val="ro-RO"/>
        </w:rPr>
        <w:t>ș</w:t>
      </w:r>
      <w:r w:rsidRPr="004E22C5">
        <w:rPr>
          <w:rFonts w:ascii="Open Sans" w:hAnsi="Open Sans" w:cs="Open Sans"/>
          <w:lang w:val="ro-RO"/>
        </w:rPr>
        <w:t>ării în altă localitate, precum şi în cazul deplasării, în cadrul localită</w:t>
      </w:r>
      <w:r w:rsidR="006E07EA">
        <w:rPr>
          <w:rFonts w:ascii="Open Sans" w:hAnsi="Open Sans" w:cs="Open Sans"/>
          <w:lang w:val="ro-RO"/>
        </w:rPr>
        <w:t>ț</w:t>
      </w:r>
      <w:r w:rsidRPr="004E22C5">
        <w:rPr>
          <w:rFonts w:ascii="Open Sans" w:hAnsi="Open Sans" w:cs="Open Sans"/>
          <w:lang w:val="ro-RO"/>
        </w:rPr>
        <w:t xml:space="preserve">ii, în interesul serviciului; </w:t>
      </w:r>
    </w:p>
    <w:p w:rsidR="00EA7226" w:rsidRDefault="00EA7226" w:rsidP="004E22C5">
      <w:pPr>
        <w:pStyle w:val="ListParagraph"/>
        <w:numPr>
          <w:ilvl w:val="0"/>
          <w:numId w:val="20"/>
        </w:numPr>
        <w:jc w:val="both"/>
        <w:rPr>
          <w:rFonts w:ascii="Open Sans" w:hAnsi="Open Sans" w:cs="Open Sans"/>
          <w:lang w:val="ro-RO"/>
        </w:rPr>
      </w:pPr>
      <w:r w:rsidRPr="004E22C5">
        <w:rPr>
          <w:rFonts w:ascii="Open Sans" w:hAnsi="Open Sans" w:cs="Open Sans"/>
          <w:lang w:val="ro-RO"/>
        </w:rPr>
        <w:t xml:space="preserve">Ordinul nr. 2634/2015 din 5 noiembrie 2015 privind documentele financiar-contabile; </w:t>
      </w:r>
    </w:p>
    <w:p w:rsidR="00EA7226" w:rsidRPr="004E22C5" w:rsidRDefault="00EA7226" w:rsidP="004E22C5">
      <w:pPr>
        <w:pStyle w:val="ListParagraph"/>
        <w:numPr>
          <w:ilvl w:val="0"/>
          <w:numId w:val="20"/>
        </w:numPr>
        <w:jc w:val="both"/>
        <w:rPr>
          <w:rFonts w:ascii="Open Sans" w:hAnsi="Open Sans" w:cs="Open Sans"/>
          <w:lang w:val="ro-RO"/>
        </w:rPr>
      </w:pPr>
      <w:r w:rsidRPr="004E22C5">
        <w:rPr>
          <w:rFonts w:ascii="Open Sans" w:hAnsi="Open Sans" w:cs="Open Sans"/>
          <w:lang w:val="ro-RO"/>
        </w:rPr>
        <w:t>Ordinul nr.1802 din 29 decembrie 2014 pentru aprobarea Reglementărilor contabile privind situa</w:t>
      </w:r>
      <w:r w:rsidR="006E07EA">
        <w:rPr>
          <w:rFonts w:ascii="Open Sans" w:hAnsi="Open Sans" w:cs="Open Sans"/>
          <w:lang w:val="ro-RO"/>
        </w:rPr>
        <w:t>ț</w:t>
      </w:r>
      <w:r w:rsidRPr="004E22C5">
        <w:rPr>
          <w:rFonts w:ascii="Open Sans" w:hAnsi="Open Sans" w:cs="Open Sans"/>
          <w:lang w:val="ro-RO"/>
        </w:rPr>
        <w:t>iile financiare anuale individuale şi situa</w:t>
      </w:r>
      <w:r w:rsidR="006E07EA">
        <w:rPr>
          <w:rFonts w:ascii="Open Sans" w:hAnsi="Open Sans" w:cs="Open Sans"/>
          <w:lang w:val="ro-RO"/>
        </w:rPr>
        <w:t>ț</w:t>
      </w:r>
      <w:r w:rsidRPr="004E22C5">
        <w:rPr>
          <w:rFonts w:ascii="Open Sans" w:hAnsi="Open Sans" w:cs="Open Sans"/>
          <w:lang w:val="ro-RO"/>
        </w:rPr>
        <w:t xml:space="preserve">iile financiare anuale consolidate. </w:t>
      </w:r>
    </w:p>
    <w:sectPr w:rsidR="00EA7226" w:rsidRPr="004E22C5" w:rsidSect="00C37121">
      <w:headerReference w:type="default" r:id="rId13"/>
      <w:footerReference w:type="default" r:id="rId14"/>
      <w:pgSz w:w="11906" w:h="16838" w:code="9"/>
      <w:pgMar w:top="1843" w:right="1440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09F" w:rsidRDefault="0053309F" w:rsidP="00521645">
      <w:r>
        <w:separator/>
      </w:r>
    </w:p>
  </w:endnote>
  <w:endnote w:type="continuationSeparator" w:id="0">
    <w:p w:rsidR="0053309F" w:rsidRDefault="0053309F" w:rsidP="0052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Franklin Gothic Medium Cond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26" w:rsidRDefault="0053309F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0" type="#_x0000_t75" style="position:absolute;margin-left:-8.8pt;margin-top:-18.75pt;width:50.5pt;height:50.45pt;z-index:6;visibility:visible">
          <v:imagedata r:id="rId1" o:title=""/>
          <w10:wrap type="squar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316.35pt;margin-top:-10pt;width:175.25pt;height:53.35pt;z-index:3;visibility:visible" filled="f" stroked="f">
          <v:textbox>
            <w:txbxContent>
              <w:p w:rsidR="00EA7226" w:rsidRPr="007C6650" w:rsidRDefault="00EA7226" w:rsidP="00174112">
                <w:pPr>
                  <w:jc w:val="right"/>
                  <w:rPr>
                    <w:rFonts w:ascii="Open Sans" w:hAnsi="Open Sans" w:cs="Open Sans"/>
                    <w:b/>
                    <w:bCs/>
                    <w:color w:val="808080"/>
                    <w:sz w:val="18"/>
                    <w:szCs w:val="18"/>
                    <w:lang w:val="ro-RO"/>
                  </w:rPr>
                </w:pPr>
                <w:r>
                  <w:rPr>
                    <w:rFonts w:ascii="Open Sans" w:hAnsi="Open Sans" w:cs="Open Sans"/>
                    <w:b/>
                    <w:bCs/>
                    <w:color w:val="808080"/>
                    <w:sz w:val="18"/>
                    <w:szCs w:val="18"/>
                    <w:lang w:val="ro-RO"/>
                  </w:rPr>
                  <w:t>Secretariat Comun</w:t>
                </w:r>
              </w:p>
              <w:p w:rsidR="00EA7226" w:rsidRPr="007C6650" w:rsidRDefault="00EA7226" w:rsidP="00174112">
                <w:pPr>
                  <w:jc w:val="right"/>
                  <w:rPr>
                    <w:rFonts w:ascii="Open Sans" w:hAnsi="Open Sans" w:cs="Open Sans"/>
                    <w:b/>
                    <w:bCs/>
                    <w:color w:val="808080"/>
                    <w:sz w:val="18"/>
                    <w:szCs w:val="18"/>
                    <w:lang w:val="ro-RO"/>
                  </w:rPr>
                </w:pPr>
                <w:r>
                  <w:rPr>
                    <w:rFonts w:ascii="Open Sans" w:hAnsi="Open Sans" w:cs="Open Sans"/>
                    <w:b/>
                    <w:bCs/>
                    <w:color w:val="808080"/>
                    <w:sz w:val="18"/>
                    <w:szCs w:val="18"/>
                    <w:lang w:val="ro-RO"/>
                  </w:rPr>
                  <w:t>Unitate de Control de Prim Nivel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199.65pt;margin-top:19pt;width:129.1pt;height:17.7pt;z-index:5;visibility:visible" filled="f" stroked="f">
          <v:textbox>
            <w:txbxContent>
              <w:p w:rsidR="00EA7226" w:rsidRPr="007C6650" w:rsidRDefault="0053309F" w:rsidP="001C5FB7">
                <w:pPr>
                  <w:jc w:val="center"/>
                  <w:rPr>
                    <w:rFonts w:ascii="Open Sans" w:hAnsi="Open Sans" w:cs="Open Sans"/>
                    <w:color w:val="808080"/>
                    <w:sz w:val="16"/>
                    <w:szCs w:val="16"/>
                  </w:rPr>
                </w:pPr>
                <w:hyperlink r:id="rId2" w:history="1">
                  <w:r w:rsidR="00EA7226" w:rsidRPr="007C6650">
                    <w:rPr>
                      <w:rStyle w:val="Hyperlink"/>
                      <w:rFonts w:ascii="Open Sans" w:hAnsi="Open Sans" w:cs="Open Sans"/>
                      <w:color w:val="808080"/>
                      <w:sz w:val="16"/>
                      <w:szCs w:val="16"/>
                    </w:rPr>
                    <w:t>www.romania-serbia.net</w:t>
                  </w:r>
                </w:hyperlink>
              </w:p>
            </w:txbxContent>
          </v:textbox>
        </v:shape>
      </w:pict>
    </w:r>
    <w:r>
      <w:rPr>
        <w:noProof/>
      </w:rPr>
      <w:pict>
        <v:shape id="Text Box 5" o:spid="_x0000_s2053" type="#_x0000_t202" style="position:absolute;margin-left:57.15pt;margin-top:-21.7pt;width:323.65pt;height:1in;z-index:2;visibility:visible" filled="f" stroked="f">
          <v:textbox>
            <w:txbxContent>
              <w:p w:rsidR="00EA7226" w:rsidRPr="007C6650" w:rsidRDefault="00EA7226" w:rsidP="00B909C2">
                <w:pPr>
                  <w:rPr>
                    <w:rFonts w:ascii="Open Sans" w:hAnsi="Open Sans" w:cs="Open Sans"/>
                    <w:b/>
                    <w:bCs/>
                    <w:color w:val="808080"/>
                    <w:sz w:val="18"/>
                    <w:szCs w:val="18"/>
                    <w:lang w:val="ro-RO"/>
                  </w:rPr>
                </w:pPr>
                <w:r>
                  <w:rPr>
                    <w:rFonts w:ascii="Open Sans" w:hAnsi="Open Sans" w:cs="Open Sans"/>
                    <w:b/>
                    <w:bCs/>
                    <w:color w:val="808080"/>
                    <w:sz w:val="18"/>
                    <w:szCs w:val="18"/>
                    <w:lang w:val="ro-RO"/>
                  </w:rPr>
                  <w:t>Biroul Regional pentru Cooperare Transfrontalieră</w:t>
                </w:r>
                <w:r w:rsidRPr="007C6650">
                  <w:rPr>
                    <w:rFonts w:ascii="Open Sans" w:hAnsi="Open Sans" w:cs="Open Sans"/>
                    <w:b/>
                    <w:bCs/>
                    <w:color w:val="808080"/>
                    <w:sz w:val="18"/>
                    <w:szCs w:val="18"/>
                    <w:lang w:val="ro-RO"/>
                  </w:rPr>
                  <w:t xml:space="preserve"> Timi</w:t>
                </w:r>
                <w:r>
                  <w:rPr>
                    <w:rFonts w:ascii="Tahoma" w:hAnsi="Tahoma" w:cs="Tahoma"/>
                    <w:b/>
                    <w:bCs/>
                    <w:color w:val="808080"/>
                    <w:sz w:val="18"/>
                    <w:szCs w:val="18"/>
                    <w:lang w:val="ro-RO"/>
                  </w:rPr>
                  <w:t>ș</w:t>
                </w:r>
                <w:r w:rsidRPr="007C6650">
                  <w:rPr>
                    <w:rFonts w:ascii="Open Sans" w:hAnsi="Open Sans" w:cs="Open Sans"/>
                    <w:b/>
                    <w:bCs/>
                    <w:color w:val="808080"/>
                    <w:sz w:val="18"/>
                    <w:szCs w:val="18"/>
                    <w:lang w:val="ro-RO"/>
                  </w:rPr>
                  <w:t>oara</w:t>
                </w:r>
              </w:p>
              <w:p w:rsidR="00EA7226" w:rsidRPr="007C6650" w:rsidRDefault="00EA7226" w:rsidP="00B909C2">
                <w:pPr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</w:pPr>
                <w:r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  <w:t xml:space="preserve">Str. </w:t>
                </w:r>
                <w:proofErr w:type="spellStart"/>
                <w:r w:rsidRPr="007C6650"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  <w:t>Proclamaţia</w:t>
                </w:r>
                <w:proofErr w:type="spellEnd"/>
                <w:r w:rsidRPr="007C6650"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  <w:t xml:space="preserve"> de la Timişoara</w:t>
                </w:r>
                <w:r w:rsidR="009B5FDB"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  <w:t xml:space="preserve"> </w:t>
                </w:r>
                <w:r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  <w:t>nr. 5</w:t>
                </w:r>
                <w:r w:rsidRPr="007C6650"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  <w:t>, 300054, Timişoara, Timi</w:t>
                </w:r>
                <w:r w:rsidRPr="007C6650">
                  <w:rPr>
                    <w:rFonts w:ascii="Tahoma" w:hAnsi="Tahoma" w:cs="Tahoma"/>
                    <w:color w:val="A6A6A6"/>
                    <w:sz w:val="16"/>
                    <w:szCs w:val="16"/>
                    <w:lang w:val="ro-RO"/>
                  </w:rPr>
                  <w:t>ș</w:t>
                </w:r>
                <w:r w:rsidRPr="007C6650"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  <w:t xml:space="preserve">, </w:t>
                </w:r>
                <w:r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  <w:t>Româ</w:t>
                </w:r>
                <w:r w:rsidRPr="007C6650"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  <w:t>nia</w:t>
                </w:r>
              </w:p>
              <w:p w:rsidR="00EA7226" w:rsidRPr="007C6650" w:rsidRDefault="00EA7226" w:rsidP="00174112">
                <w:pPr>
                  <w:rPr>
                    <w:rFonts w:ascii="Open Sans" w:hAnsi="Open Sans" w:cs="Open Sans"/>
                    <w:color w:val="A6A6A6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A6A6A6"/>
                    <w:sz w:val="16"/>
                    <w:szCs w:val="16"/>
                  </w:rPr>
                  <w:t>Tel.</w:t>
                </w:r>
                <w:r w:rsidRPr="007C6650">
                  <w:rPr>
                    <w:rFonts w:ascii="Open Sans" w:hAnsi="Open Sans" w:cs="Open Sans"/>
                    <w:color w:val="A6A6A6"/>
                    <w:sz w:val="16"/>
                    <w:szCs w:val="16"/>
                  </w:rPr>
                  <w:t>: 004.0356426360; Fax</w:t>
                </w:r>
                <w:proofErr w:type="gramStart"/>
                <w:r w:rsidRPr="007C6650">
                  <w:rPr>
                    <w:rFonts w:ascii="Open Sans" w:hAnsi="Open Sans" w:cs="Open Sans"/>
                    <w:color w:val="A6A6A6"/>
                    <w:sz w:val="16"/>
                    <w:szCs w:val="16"/>
                  </w:rPr>
                  <w:t>:004.0356426361</w:t>
                </w:r>
                <w:proofErr w:type="gramEnd"/>
                <w:r w:rsidRPr="007C6650">
                  <w:rPr>
                    <w:rFonts w:ascii="Open Sans" w:hAnsi="Open Sans" w:cs="Open Sans"/>
                    <w:color w:val="A6A6A6"/>
                    <w:sz w:val="16"/>
                    <w:szCs w:val="16"/>
                  </w:rPr>
                  <w:t xml:space="preserve">; </w:t>
                </w:r>
                <w:r>
                  <w:rPr>
                    <w:rFonts w:ascii="Open Sans" w:hAnsi="Open Sans" w:cs="Open Sans"/>
                    <w:color w:val="A6A6A6"/>
                    <w:sz w:val="16"/>
                    <w:szCs w:val="16"/>
                  </w:rPr>
                  <w:t>Cod fiscal</w:t>
                </w:r>
                <w:r w:rsidRPr="007C6650">
                  <w:rPr>
                    <w:rFonts w:ascii="Open Sans" w:hAnsi="Open Sans" w:cs="Open Sans"/>
                    <w:color w:val="A6A6A6"/>
                    <w:sz w:val="16"/>
                    <w:szCs w:val="16"/>
                  </w:rPr>
                  <w:t>: 17533873</w:t>
                </w:r>
              </w:p>
              <w:p w:rsidR="00EA7226" w:rsidRPr="007C6650" w:rsidRDefault="0053309F" w:rsidP="00B909C2">
                <w:pPr>
                  <w:rPr>
                    <w:rFonts w:ascii="Open Sans" w:hAnsi="Open Sans" w:cs="Open Sans"/>
                    <w:color w:val="808080"/>
                    <w:sz w:val="16"/>
                    <w:szCs w:val="16"/>
                  </w:rPr>
                </w:pPr>
                <w:hyperlink r:id="rId3" w:history="1">
                  <w:r w:rsidR="00EA7226" w:rsidRPr="007C6650">
                    <w:rPr>
                      <w:rStyle w:val="Hyperlink"/>
                      <w:rFonts w:ascii="Open Sans" w:hAnsi="Open Sans" w:cs="Open Sans"/>
                      <w:color w:val="808080"/>
                      <w:sz w:val="16"/>
                      <w:szCs w:val="16"/>
                    </w:rPr>
                    <w:t>www.brct-timisoara.ro</w:t>
                  </w:r>
                </w:hyperlink>
              </w:p>
            </w:txbxContent>
          </v:textbox>
        </v:shape>
      </w:pict>
    </w:r>
    <w:r>
      <w:rPr>
        <w:noProof/>
      </w:rPr>
      <w:pict>
        <v:line id="Straight Connector 17" o:spid="_x0000_s2054" style="position:absolute;z-index:4;visibility:visible" from="-75.45pt,-27.15pt" to="523.55pt,-27.15pt" strokecolor="#a5a5a5">
          <v:stroke dashstyle="dash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09F" w:rsidRDefault="0053309F" w:rsidP="00521645">
      <w:r>
        <w:separator/>
      </w:r>
    </w:p>
  </w:footnote>
  <w:footnote w:type="continuationSeparator" w:id="0">
    <w:p w:rsidR="0053309F" w:rsidRDefault="0053309F" w:rsidP="0052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26" w:rsidRDefault="005330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-10.4pt;margin-top:-4.8pt;width:254.3pt;height:56.95pt;z-index:1;visibility:visible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E89"/>
    <w:multiLevelType w:val="multilevel"/>
    <w:tmpl w:val="929A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6DB2A11"/>
    <w:multiLevelType w:val="hybridMultilevel"/>
    <w:tmpl w:val="F66AF2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71C8A"/>
    <w:multiLevelType w:val="hybridMultilevel"/>
    <w:tmpl w:val="063C82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050B3A"/>
    <w:multiLevelType w:val="hybridMultilevel"/>
    <w:tmpl w:val="B3CAE856"/>
    <w:lvl w:ilvl="0" w:tplc="824AB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927789"/>
    <w:multiLevelType w:val="hybridMultilevel"/>
    <w:tmpl w:val="336AF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B20E5F"/>
    <w:multiLevelType w:val="hybridMultilevel"/>
    <w:tmpl w:val="1BC24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DE641A"/>
    <w:multiLevelType w:val="hybridMultilevel"/>
    <w:tmpl w:val="FA5061EC"/>
    <w:lvl w:ilvl="0" w:tplc="1BFAC0AE">
      <w:numFmt w:val="bullet"/>
      <w:lvlText w:val="»"/>
      <w:lvlJc w:val="left"/>
      <w:pPr>
        <w:ind w:left="720" w:hanging="360"/>
      </w:pPr>
      <w:rPr>
        <w:rFonts w:ascii="Arial" w:hAnsi="Arial" w:cs="Arial" w:hint="default"/>
        <w:color w:val="auto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4B20A8"/>
    <w:multiLevelType w:val="hybridMultilevel"/>
    <w:tmpl w:val="2BB05318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70DA6"/>
    <w:multiLevelType w:val="hybridMultilevel"/>
    <w:tmpl w:val="86E0B5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E301EA"/>
    <w:multiLevelType w:val="hybridMultilevel"/>
    <w:tmpl w:val="3CE22E2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C1A25"/>
    <w:multiLevelType w:val="hybridMultilevel"/>
    <w:tmpl w:val="75DE30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AB5669"/>
    <w:multiLevelType w:val="hybridMultilevel"/>
    <w:tmpl w:val="B7ACD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4B0651"/>
    <w:multiLevelType w:val="hybridMultilevel"/>
    <w:tmpl w:val="467C69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DB6369"/>
    <w:multiLevelType w:val="hybridMultilevel"/>
    <w:tmpl w:val="FD78844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8F5C93"/>
    <w:multiLevelType w:val="hybridMultilevel"/>
    <w:tmpl w:val="844A97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171FD6"/>
    <w:multiLevelType w:val="hybridMultilevel"/>
    <w:tmpl w:val="F6825F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3333BAE"/>
    <w:multiLevelType w:val="hybridMultilevel"/>
    <w:tmpl w:val="68B41F54"/>
    <w:lvl w:ilvl="0" w:tplc="1BFAC0AE">
      <w:numFmt w:val="bullet"/>
      <w:lvlText w:val="»"/>
      <w:lvlJc w:val="left"/>
      <w:pPr>
        <w:ind w:left="720" w:hanging="360"/>
      </w:pPr>
      <w:rPr>
        <w:rFonts w:ascii="Arial" w:hAnsi="Arial" w:cs="Arial" w:hint="default"/>
        <w:color w:val="auto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8"/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2"/>
  </w:num>
  <w:num w:numId="10">
    <w:abstractNumId w:val="7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 w:numId="15">
    <w:abstractNumId w:val="10"/>
  </w:num>
  <w:num w:numId="16">
    <w:abstractNumId w:val="14"/>
  </w:num>
  <w:num w:numId="17">
    <w:abstractNumId w:val="17"/>
  </w:num>
  <w:num w:numId="18">
    <w:abstractNumId w:val="15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EDC"/>
    <w:rsid w:val="00011414"/>
    <w:rsid w:val="000457A8"/>
    <w:rsid w:val="00060A20"/>
    <w:rsid w:val="000759F6"/>
    <w:rsid w:val="00077CE2"/>
    <w:rsid w:val="00081406"/>
    <w:rsid w:val="000863A3"/>
    <w:rsid w:val="00087E73"/>
    <w:rsid w:val="00095C68"/>
    <w:rsid w:val="00096AE7"/>
    <w:rsid w:val="000A79D5"/>
    <w:rsid w:val="000B5F56"/>
    <w:rsid w:val="000C1426"/>
    <w:rsid w:val="000C1C9F"/>
    <w:rsid w:val="000D66CF"/>
    <w:rsid w:val="000E16A9"/>
    <w:rsid w:val="000F21DE"/>
    <w:rsid w:val="000F2387"/>
    <w:rsid w:val="000F7A13"/>
    <w:rsid w:val="00126CF7"/>
    <w:rsid w:val="001404CD"/>
    <w:rsid w:val="001442B6"/>
    <w:rsid w:val="001443D2"/>
    <w:rsid w:val="00147B2B"/>
    <w:rsid w:val="00174112"/>
    <w:rsid w:val="0018235E"/>
    <w:rsid w:val="00182459"/>
    <w:rsid w:val="00183416"/>
    <w:rsid w:val="00184097"/>
    <w:rsid w:val="001B087D"/>
    <w:rsid w:val="001B0A00"/>
    <w:rsid w:val="001B3049"/>
    <w:rsid w:val="001B3F30"/>
    <w:rsid w:val="001C072D"/>
    <w:rsid w:val="001C3F7D"/>
    <w:rsid w:val="001C5FB7"/>
    <w:rsid w:val="001D4BE5"/>
    <w:rsid w:val="001D7D69"/>
    <w:rsid w:val="001E0F2F"/>
    <w:rsid w:val="001F1EDC"/>
    <w:rsid w:val="001F3302"/>
    <w:rsid w:val="001F5AF8"/>
    <w:rsid w:val="0020066B"/>
    <w:rsid w:val="00205445"/>
    <w:rsid w:val="0023758B"/>
    <w:rsid w:val="00250CA4"/>
    <w:rsid w:val="00254A60"/>
    <w:rsid w:val="00255D91"/>
    <w:rsid w:val="00262571"/>
    <w:rsid w:val="00265A0A"/>
    <w:rsid w:val="00273155"/>
    <w:rsid w:val="002847F3"/>
    <w:rsid w:val="00285C2A"/>
    <w:rsid w:val="00290301"/>
    <w:rsid w:val="002A0E57"/>
    <w:rsid w:val="002B1103"/>
    <w:rsid w:val="002B5680"/>
    <w:rsid w:val="002C262B"/>
    <w:rsid w:val="002D1496"/>
    <w:rsid w:val="002D3D94"/>
    <w:rsid w:val="002D67DE"/>
    <w:rsid w:val="002F7217"/>
    <w:rsid w:val="00305912"/>
    <w:rsid w:val="00311718"/>
    <w:rsid w:val="00312F22"/>
    <w:rsid w:val="00315BB0"/>
    <w:rsid w:val="003359D4"/>
    <w:rsid w:val="0035029E"/>
    <w:rsid w:val="0035260E"/>
    <w:rsid w:val="00363BC3"/>
    <w:rsid w:val="003724E0"/>
    <w:rsid w:val="0037764A"/>
    <w:rsid w:val="00384789"/>
    <w:rsid w:val="00385B93"/>
    <w:rsid w:val="003B576B"/>
    <w:rsid w:val="003C59A2"/>
    <w:rsid w:val="003D254B"/>
    <w:rsid w:val="003D4596"/>
    <w:rsid w:val="003D5148"/>
    <w:rsid w:val="003D5584"/>
    <w:rsid w:val="003F3D0F"/>
    <w:rsid w:val="00423EF9"/>
    <w:rsid w:val="00427475"/>
    <w:rsid w:val="0046273F"/>
    <w:rsid w:val="00463C24"/>
    <w:rsid w:val="004726D8"/>
    <w:rsid w:val="004761C0"/>
    <w:rsid w:val="0048565C"/>
    <w:rsid w:val="004A43B3"/>
    <w:rsid w:val="004A600C"/>
    <w:rsid w:val="004A6DB4"/>
    <w:rsid w:val="004A6E9E"/>
    <w:rsid w:val="004B50A2"/>
    <w:rsid w:val="004B7AC9"/>
    <w:rsid w:val="004C00FB"/>
    <w:rsid w:val="004E22C5"/>
    <w:rsid w:val="004E3FB5"/>
    <w:rsid w:val="004F0423"/>
    <w:rsid w:val="004F2BD5"/>
    <w:rsid w:val="005039A6"/>
    <w:rsid w:val="00514544"/>
    <w:rsid w:val="00521645"/>
    <w:rsid w:val="005278F6"/>
    <w:rsid w:val="0053309F"/>
    <w:rsid w:val="00551FAF"/>
    <w:rsid w:val="00555AEE"/>
    <w:rsid w:val="005624BC"/>
    <w:rsid w:val="00563C94"/>
    <w:rsid w:val="0056552D"/>
    <w:rsid w:val="005A42F4"/>
    <w:rsid w:val="005B6862"/>
    <w:rsid w:val="005C40FB"/>
    <w:rsid w:val="005D1DE6"/>
    <w:rsid w:val="005E509C"/>
    <w:rsid w:val="005E78DB"/>
    <w:rsid w:val="005F3AB6"/>
    <w:rsid w:val="006062FE"/>
    <w:rsid w:val="00612786"/>
    <w:rsid w:val="00617CC0"/>
    <w:rsid w:val="00642A5C"/>
    <w:rsid w:val="00652202"/>
    <w:rsid w:val="006600C3"/>
    <w:rsid w:val="00667FED"/>
    <w:rsid w:val="00684859"/>
    <w:rsid w:val="006C35BE"/>
    <w:rsid w:val="006C42BA"/>
    <w:rsid w:val="006C73BC"/>
    <w:rsid w:val="006D4623"/>
    <w:rsid w:val="006D4B86"/>
    <w:rsid w:val="006E07EA"/>
    <w:rsid w:val="006E28FB"/>
    <w:rsid w:val="006E65C6"/>
    <w:rsid w:val="00702498"/>
    <w:rsid w:val="007043C5"/>
    <w:rsid w:val="00724E1B"/>
    <w:rsid w:val="007343DE"/>
    <w:rsid w:val="00741449"/>
    <w:rsid w:val="0074187F"/>
    <w:rsid w:val="007542C1"/>
    <w:rsid w:val="00756F90"/>
    <w:rsid w:val="00763278"/>
    <w:rsid w:val="00763D62"/>
    <w:rsid w:val="0077639E"/>
    <w:rsid w:val="00782862"/>
    <w:rsid w:val="00791B2B"/>
    <w:rsid w:val="00794895"/>
    <w:rsid w:val="007C6650"/>
    <w:rsid w:val="007D3235"/>
    <w:rsid w:val="007D6AEE"/>
    <w:rsid w:val="007E5BE7"/>
    <w:rsid w:val="007F3434"/>
    <w:rsid w:val="00800A90"/>
    <w:rsid w:val="00843957"/>
    <w:rsid w:val="008518D9"/>
    <w:rsid w:val="00863DA5"/>
    <w:rsid w:val="0088196B"/>
    <w:rsid w:val="00881A4E"/>
    <w:rsid w:val="0089022C"/>
    <w:rsid w:val="00897EBC"/>
    <w:rsid w:val="008B70A0"/>
    <w:rsid w:val="008C1934"/>
    <w:rsid w:val="008C395A"/>
    <w:rsid w:val="008D09B2"/>
    <w:rsid w:val="008D69EA"/>
    <w:rsid w:val="008D7B79"/>
    <w:rsid w:val="008E3115"/>
    <w:rsid w:val="008F34E5"/>
    <w:rsid w:val="00905721"/>
    <w:rsid w:val="009120BD"/>
    <w:rsid w:val="00917723"/>
    <w:rsid w:val="00922177"/>
    <w:rsid w:val="00922E5B"/>
    <w:rsid w:val="00923F4B"/>
    <w:rsid w:val="00937046"/>
    <w:rsid w:val="00937CE2"/>
    <w:rsid w:val="00953E9A"/>
    <w:rsid w:val="00953F87"/>
    <w:rsid w:val="009577A7"/>
    <w:rsid w:val="00957815"/>
    <w:rsid w:val="00965C11"/>
    <w:rsid w:val="00996D89"/>
    <w:rsid w:val="009B1702"/>
    <w:rsid w:val="009B5FDB"/>
    <w:rsid w:val="009C033E"/>
    <w:rsid w:val="009D3302"/>
    <w:rsid w:val="009D6EC0"/>
    <w:rsid w:val="009E59D5"/>
    <w:rsid w:val="009F6661"/>
    <w:rsid w:val="00A33F8B"/>
    <w:rsid w:val="00A35C5D"/>
    <w:rsid w:val="00A40114"/>
    <w:rsid w:val="00A42529"/>
    <w:rsid w:val="00A43BB4"/>
    <w:rsid w:val="00A55621"/>
    <w:rsid w:val="00A77EC6"/>
    <w:rsid w:val="00A82107"/>
    <w:rsid w:val="00A85257"/>
    <w:rsid w:val="00A87701"/>
    <w:rsid w:val="00AA25B1"/>
    <w:rsid w:val="00AB2D0D"/>
    <w:rsid w:val="00AC1357"/>
    <w:rsid w:val="00AC3E87"/>
    <w:rsid w:val="00AD056A"/>
    <w:rsid w:val="00AD2C30"/>
    <w:rsid w:val="00AD544C"/>
    <w:rsid w:val="00AD5983"/>
    <w:rsid w:val="00AE0F26"/>
    <w:rsid w:val="00AF3CCF"/>
    <w:rsid w:val="00B034C0"/>
    <w:rsid w:val="00B04A2C"/>
    <w:rsid w:val="00B135A2"/>
    <w:rsid w:val="00B2736A"/>
    <w:rsid w:val="00B445FE"/>
    <w:rsid w:val="00B52CEA"/>
    <w:rsid w:val="00B637C2"/>
    <w:rsid w:val="00B66575"/>
    <w:rsid w:val="00B66EDD"/>
    <w:rsid w:val="00B73FB1"/>
    <w:rsid w:val="00B84FFB"/>
    <w:rsid w:val="00B85D53"/>
    <w:rsid w:val="00B909C2"/>
    <w:rsid w:val="00B9410B"/>
    <w:rsid w:val="00B958CC"/>
    <w:rsid w:val="00BA6938"/>
    <w:rsid w:val="00BE30A3"/>
    <w:rsid w:val="00BE5767"/>
    <w:rsid w:val="00BE60AF"/>
    <w:rsid w:val="00BF4BD9"/>
    <w:rsid w:val="00BF5A3D"/>
    <w:rsid w:val="00BF6A6E"/>
    <w:rsid w:val="00C04C78"/>
    <w:rsid w:val="00C05E50"/>
    <w:rsid w:val="00C11331"/>
    <w:rsid w:val="00C22342"/>
    <w:rsid w:val="00C3614E"/>
    <w:rsid w:val="00C37121"/>
    <w:rsid w:val="00C437F2"/>
    <w:rsid w:val="00C46143"/>
    <w:rsid w:val="00C51452"/>
    <w:rsid w:val="00C60FF9"/>
    <w:rsid w:val="00C73D95"/>
    <w:rsid w:val="00C83AEF"/>
    <w:rsid w:val="00C93038"/>
    <w:rsid w:val="00C94EC2"/>
    <w:rsid w:val="00C956B1"/>
    <w:rsid w:val="00CA6F2C"/>
    <w:rsid w:val="00CC2C95"/>
    <w:rsid w:val="00CC4840"/>
    <w:rsid w:val="00CF3191"/>
    <w:rsid w:val="00D07AC4"/>
    <w:rsid w:val="00D12FFB"/>
    <w:rsid w:val="00D21985"/>
    <w:rsid w:val="00D2612A"/>
    <w:rsid w:val="00D265F8"/>
    <w:rsid w:val="00D31EEF"/>
    <w:rsid w:val="00D540AE"/>
    <w:rsid w:val="00D641B1"/>
    <w:rsid w:val="00D708BB"/>
    <w:rsid w:val="00D7218E"/>
    <w:rsid w:val="00D741D2"/>
    <w:rsid w:val="00D917F1"/>
    <w:rsid w:val="00D974D4"/>
    <w:rsid w:val="00DA45BD"/>
    <w:rsid w:val="00DA587E"/>
    <w:rsid w:val="00DF2C47"/>
    <w:rsid w:val="00E04859"/>
    <w:rsid w:val="00E1099E"/>
    <w:rsid w:val="00E11757"/>
    <w:rsid w:val="00E3789B"/>
    <w:rsid w:val="00E45E63"/>
    <w:rsid w:val="00E47DD6"/>
    <w:rsid w:val="00E52B60"/>
    <w:rsid w:val="00E57B1E"/>
    <w:rsid w:val="00E60E4C"/>
    <w:rsid w:val="00E72571"/>
    <w:rsid w:val="00E82B9C"/>
    <w:rsid w:val="00E83A86"/>
    <w:rsid w:val="00E83BCD"/>
    <w:rsid w:val="00E849AD"/>
    <w:rsid w:val="00E90731"/>
    <w:rsid w:val="00E94BB0"/>
    <w:rsid w:val="00EA7226"/>
    <w:rsid w:val="00ED0D55"/>
    <w:rsid w:val="00EE1BDB"/>
    <w:rsid w:val="00EF41F5"/>
    <w:rsid w:val="00F14102"/>
    <w:rsid w:val="00F143D4"/>
    <w:rsid w:val="00F56ED3"/>
    <w:rsid w:val="00F856BD"/>
    <w:rsid w:val="00F952F0"/>
    <w:rsid w:val="00FA6F45"/>
    <w:rsid w:val="00FC22E0"/>
    <w:rsid w:val="00FD6228"/>
    <w:rsid w:val="00FE024B"/>
    <w:rsid w:val="00FE0B2E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DF9BC567-0AEF-4A27-8915-66FD4EFF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C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25B1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0FF9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3191"/>
    <w:pPr>
      <w:keepNext/>
      <w:keepLines/>
      <w:spacing w:before="40"/>
      <w:outlineLvl w:val="2"/>
    </w:pPr>
    <w:rPr>
      <w:rFonts w:ascii="Cambria" w:eastAsia="Calibri" w:hAnsi="Cambria" w:cs="Cambria"/>
      <w:color w:val="243F6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5C5D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3191"/>
    <w:pPr>
      <w:keepNext/>
      <w:keepLines/>
      <w:spacing w:before="40"/>
      <w:outlineLvl w:val="4"/>
    </w:pPr>
    <w:rPr>
      <w:rFonts w:ascii="Cambria" w:eastAsia="Calibri" w:hAnsi="Cambria" w:cs="Cambria"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3191"/>
    <w:pPr>
      <w:keepNext/>
      <w:keepLines/>
      <w:spacing w:before="40"/>
      <w:outlineLvl w:val="5"/>
    </w:pPr>
    <w:rPr>
      <w:rFonts w:ascii="Cambria" w:eastAsia="Calibri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A25B1"/>
    <w:rPr>
      <w:rFonts w:ascii="Cambria" w:hAnsi="Cambria" w:cs="Cambria"/>
      <w:b/>
      <w:bCs/>
      <w:color w:val="365F91"/>
      <w:sz w:val="28"/>
      <w:szCs w:val="28"/>
      <w:lang w:val="en-US" w:eastAsia="ja-JP"/>
    </w:rPr>
  </w:style>
  <w:style w:type="character" w:customStyle="1" w:styleId="Heading2Char">
    <w:name w:val="Heading 2 Char"/>
    <w:link w:val="Heading2"/>
    <w:uiPriority w:val="99"/>
    <w:semiHidden/>
    <w:locked/>
    <w:rsid w:val="00C60FF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locked/>
    <w:rsid w:val="00CF3191"/>
    <w:rPr>
      <w:rFonts w:ascii="Cambria" w:hAnsi="Cambria" w:cs="Cambria"/>
      <w:color w:val="243F60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9"/>
    <w:semiHidden/>
    <w:locked/>
    <w:rsid w:val="00A35C5D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9"/>
    <w:semiHidden/>
    <w:locked/>
    <w:rsid w:val="00CF3191"/>
    <w:rPr>
      <w:rFonts w:ascii="Cambria" w:hAnsi="Cambria" w:cs="Cambria"/>
      <w:color w:val="365F91"/>
      <w:sz w:val="24"/>
      <w:szCs w:val="24"/>
      <w:lang w:val="en-US"/>
    </w:rPr>
  </w:style>
  <w:style w:type="character" w:customStyle="1" w:styleId="Heading6Char">
    <w:name w:val="Heading 6 Char"/>
    <w:link w:val="Heading6"/>
    <w:uiPriority w:val="99"/>
    <w:semiHidden/>
    <w:locked/>
    <w:rsid w:val="00CF3191"/>
    <w:rPr>
      <w:rFonts w:ascii="Cambria" w:hAnsi="Cambria" w:cs="Cambria"/>
      <w:color w:val="243F60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0759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759F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A25B1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73D95"/>
    <w:rPr>
      <w:color w:val="0000FF"/>
      <w:u w:val="single"/>
    </w:rPr>
  </w:style>
  <w:style w:type="paragraph" w:styleId="NormalWeb">
    <w:name w:val="Normal (Web)"/>
    <w:basedOn w:val="Normal"/>
    <w:uiPriority w:val="99"/>
    <w:rsid w:val="00A35C5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99"/>
    <w:qFormat/>
    <w:rsid w:val="00A35C5D"/>
    <w:rPr>
      <w:b/>
      <w:bCs/>
    </w:rPr>
  </w:style>
  <w:style w:type="paragraph" w:styleId="Header">
    <w:name w:val="header"/>
    <w:basedOn w:val="Normal"/>
    <w:link w:val="HeaderChar"/>
    <w:uiPriority w:val="99"/>
    <w:rsid w:val="00521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645"/>
  </w:style>
  <w:style w:type="paragraph" w:styleId="Footer">
    <w:name w:val="footer"/>
    <w:basedOn w:val="Normal"/>
    <w:link w:val="FooterChar"/>
    <w:uiPriority w:val="99"/>
    <w:rsid w:val="00521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645"/>
  </w:style>
  <w:style w:type="paragraph" w:styleId="CommentText">
    <w:name w:val="annotation text"/>
    <w:basedOn w:val="Normal"/>
    <w:link w:val="CommentTextChar"/>
    <w:uiPriority w:val="99"/>
    <w:semiHidden/>
    <w:rsid w:val="000F2387"/>
    <w:rPr>
      <w:rFonts w:ascii="Trebuchet MS" w:eastAsia="Calibri" w:hAnsi="Trebuchet MS" w:cs="Trebuchet MS"/>
      <w:sz w:val="20"/>
      <w:szCs w:val="20"/>
      <w:lang w:eastAsia="en-GB"/>
    </w:rPr>
  </w:style>
  <w:style w:type="character" w:customStyle="1" w:styleId="CommentTextChar">
    <w:name w:val="Comment Text Char"/>
    <w:link w:val="CommentText"/>
    <w:uiPriority w:val="99"/>
    <w:semiHidden/>
    <w:locked/>
    <w:rsid w:val="000F2387"/>
    <w:rPr>
      <w:rFonts w:ascii="Trebuchet MS" w:hAnsi="Trebuchet MS" w:cs="Trebuchet MS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0F2387"/>
  </w:style>
  <w:style w:type="paragraph" w:styleId="BodyText">
    <w:name w:val="Body Text"/>
    <w:basedOn w:val="Normal"/>
    <w:link w:val="BodyTextChar"/>
    <w:uiPriority w:val="99"/>
    <w:rsid w:val="00CF3191"/>
    <w:pPr>
      <w:jc w:val="both"/>
    </w:pPr>
    <w:rPr>
      <w:rFonts w:ascii="Arial Narrow" w:eastAsia="Calibri" w:hAnsi="Arial Narrow" w:cs="Arial Narrow"/>
      <w:sz w:val="20"/>
      <w:szCs w:val="20"/>
      <w:lang w:val="ro-RO"/>
    </w:rPr>
  </w:style>
  <w:style w:type="character" w:customStyle="1" w:styleId="BodyTextChar">
    <w:name w:val="Body Text Char"/>
    <w:link w:val="BodyText"/>
    <w:uiPriority w:val="99"/>
    <w:locked/>
    <w:rsid w:val="00CF3191"/>
    <w:rPr>
      <w:rFonts w:ascii="Arial Narrow" w:hAnsi="Arial Narrow" w:cs="Arial Narrow"/>
      <w:sz w:val="20"/>
      <w:szCs w:val="20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rsid w:val="00CF3191"/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F319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CF3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5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.stojanovic@brct-timisoara.r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ct-timisoara.ro" TargetMode="External"/><Relationship Id="rId12" Type="http://schemas.openxmlformats.org/officeDocument/2006/relationships/hyperlink" Target="http://www.romania-serbia.net/?page_id=815&amp;lang=en_G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mania-serbia.net/?page_id=215&amp;lang=en_G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rct-timisoar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mania-serbia.ne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ct-timisoara.ro" TargetMode="External"/><Relationship Id="rId2" Type="http://schemas.openxmlformats.org/officeDocument/2006/relationships/hyperlink" Target="http://www.romania-serbia.ne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1107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BRCT Timisoara</Company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Bardos</dc:creator>
  <cp:keywords/>
  <dc:description/>
  <cp:lastModifiedBy>Mircea Cioba</cp:lastModifiedBy>
  <cp:revision>9</cp:revision>
  <cp:lastPrinted>2016-10-20T09:04:00Z</cp:lastPrinted>
  <dcterms:created xsi:type="dcterms:W3CDTF">2016-10-19T11:47:00Z</dcterms:created>
  <dcterms:modified xsi:type="dcterms:W3CDTF">2016-10-20T09:05:00Z</dcterms:modified>
</cp:coreProperties>
</file>